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8E" w:rsidRPr="00D7024B" w:rsidRDefault="005E781B" w:rsidP="00ED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D4B17" w:rsidRPr="00345C38" w:rsidRDefault="00ED4B17" w:rsidP="00ED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4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345C38">
        <w:rPr>
          <w:rFonts w:ascii="Times New Roman" w:hAnsi="Times New Roman" w:cs="Times New Roman"/>
          <w:sz w:val="24"/>
          <w:szCs w:val="24"/>
        </w:rPr>
        <w:t>внешней проверки годового отчета об исполнении бюдж</w:t>
      </w:r>
      <w:r w:rsidR="00E27367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 Эрзинского кожууна </w:t>
      </w:r>
      <w:r w:rsidRPr="00345C38">
        <w:rPr>
          <w:rFonts w:ascii="Times New Roman" w:hAnsi="Times New Roman" w:cs="Times New Roman"/>
          <w:sz w:val="24"/>
          <w:szCs w:val="24"/>
        </w:rPr>
        <w:t>за 201</w:t>
      </w:r>
      <w:r w:rsidR="00F96BCF" w:rsidRPr="00345C38">
        <w:rPr>
          <w:rFonts w:ascii="Times New Roman" w:hAnsi="Times New Roman" w:cs="Times New Roman"/>
          <w:sz w:val="24"/>
          <w:szCs w:val="24"/>
        </w:rPr>
        <w:t>6</w:t>
      </w:r>
      <w:r w:rsidRPr="00345C38">
        <w:rPr>
          <w:rFonts w:ascii="Times New Roman" w:hAnsi="Times New Roman" w:cs="Times New Roman"/>
          <w:sz w:val="24"/>
          <w:szCs w:val="24"/>
        </w:rPr>
        <w:t xml:space="preserve"> год, а также соблюдения бюджетного процесса в кожууне.</w:t>
      </w:r>
    </w:p>
    <w:p w:rsidR="00ED4B17" w:rsidRPr="00ED4B17" w:rsidRDefault="00ED4B17" w:rsidP="00ED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17" w:rsidRPr="009B7316" w:rsidRDefault="00E27367" w:rsidP="00ED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С.Эрзин</w:t>
      </w:r>
      <w:r w:rsidR="00ED4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12 апреля </w:t>
      </w:r>
      <w:r w:rsidR="00ED4B17" w:rsidRPr="009B7316">
        <w:rPr>
          <w:rFonts w:ascii="Times New Roman" w:hAnsi="Times New Roman" w:cs="Times New Roman"/>
          <w:sz w:val="24"/>
          <w:szCs w:val="24"/>
        </w:rPr>
        <w:t>201</w:t>
      </w:r>
      <w:r w:rsidR="00F96BCF" w:rsidRPr="009B7316">
        <w:rPr>
          <w:rFonts w:ascii="Times New Roman" w:hAnsi="Times New Roman" w:cs="Times New Roman"/>
          <w:sz w:val="24"/>
          <w:szCs w:val="24"/>
        </w:rPr>
        <w:t>7</w:t>
      </w:r>
      <w:r w:rsidR="00ED4B17" w:rsidRPr="009B73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4B17" w:rsidRPr="009B7316" w:rsidRDefault="00ED4B17" w:rsidP="00ED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17" w:rsidRPr="009B7316" w:rsidRDefault="00ED4B17" w:rsidP="00ED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316">
        <w:rPr>
          <w:rFonts w:ascii="Times New Roman" w:hAnsi="Times New Roman" w:cs="Times New Roman"/>
          <w:sz w:val="24"/>
          <w:szCs w:val="24"/>
        </w:rPr>
        <w:t>В соответствии с планом работы ра</w:t>
      </w:r>
      <w:r w:rsidR="00876D88" w:rsidRPr="009B7316">
        <w:rPr>
          <w:rFonts w:ascii="Times New Roman" w:hAnsi="Times New Roman" w:cs="Times New Roman"/>
          <w:sz w:val="24"/>
          <w:szCs w:val="24"/>
        </w:rPr>
        <w:t xml:space="preserve">бочей группой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Pr="009B7316">
        <w:rPr>
          <w:rFonts w:ascii="Times New Roman" w:hAnsi="Times New Roman" w:cs="Times New Roman"/>
          <w:sz w:val="24"/>
          <w:szCs w:val="24"/>
        </w:rPr>
        <w:t xml:space="preserve">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Pr="009B7316">
        <w:rPr>
          <w:rFonts w:ascii="Times New Roman" w:hAnsi="Times New Roman" w:cs="Times New Roman"/>
          <w:sz w:val="24"/>
          <w:szCs w:val="24"/>
        </w:rPr>
        <w:t xml:space="preserve"> проведена внешняя проверка годового отчета об исполнении бюджета муниципального образования «</w:t>
      </w:r>
      <w:r w:rsidR="00E27367">
        <w:rPr>
          <w:rFonts w:ascii="Times New Roman" w:hAnsi="Times New Roman" w:cs="Times New Roman"/>
          <w:sz w:val="24"/>
          <w:szCs w:val="24"/>
        </w:rPr>
        <w:t xml:space="preserve">Эрзинский </w:t>
      </w:r>
      <w:r w:rsidRPr="009B7316">
        <w:rPr>
          <w:rFonts w:ascii="Times New Roman" w:hAnsi="Times New Roman" w:cs="Times New Roman"/>
          <w:sz w:val="24"/>
          <w:szCs w:val="24"/>
        </w:rPr>
        <w:t>кожуун Республики Тыва» за 201</w:t>
      </w:r>
      <w:r w:rsidR="00B66FEA" w:rsidRPr="009B7316">
        <w:rPr>
          <w:rFonts w:ascii="Times New Roman" w:hAnsi="Times New Roman" w:cs="Times New Roman"/>
          <w:sz w:val="24"/>
          <w:szCs w:val="24"/>
        </w:rPr>
        <w:t>6</w:t>
      </w:r>
      <w:r w:rsidRPr="009B7316">
        <w:rPr>
          <w:rFonts w:ascii="Times New Roman" w:hAnsi="Times New Roman" w:cs="Times New Roman"/>
          <w:sz w:val="24"/>
          <w:szCs w:val="24"/>
        </w:rPr>
        <w:t xml:space="preserve"> год, а также соблюдения бюджетного процесса в кожууне.</w:t>
      </w:r>
    </w:p>
    <w:p w:rsidR="00ED4B17" w:rsidRPr="009B7316" w:rsidRDefault="00ED4B17" w:rsidP="00ED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B17" w:rsidRPr="009B7316" w:rsidRDefault="00ED4B17" w:rsidP="00ED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316">
        <w:rPr>
          <w:rFonts w:ascii="Times New Roman" w:hAnsi="Times New Roman" w:cs="Times New Roman"/>
          <w:sz w:val="24"/>
          <w:szCs w:val="24"/>
        </w:rPr>
        <w:t xml:space="preserve">Проверка начата </w:t>
      </w:r>
      <w:r w:rsidR="00E27367">
        <w:rPr>
          <w:rFonts w:ascii="Times New Roman" w:hAnsi="Times New Roman" w:cs="Times New Roman"/>
          <w:sz w:val="24"/>
          <w:szCs w:val="24"/>
        </w:rPr>
        <w:t xml:space="preserve"> 27 февраля </w:t>
      </w:r>
      <w:r w:rsidRPr="009B7316">
        <w:rPr>
          <w:rFonts w:ascii="Times New Roman" w:hAnsi="Times New Roman" w:cs="Times New Roman"/>
          <w:sz w:val="24"/>
          <w:szCs w:val="24"/>
        </w:rPr>
        <w:t xml:space="preserve"> и окончена </w:t>
      </w:r>
      <w:r w:rsidR="00E27367">
        <w:rPr>
          <w:rFonts w:ascii="Times New Roman" w:hAnsi="Times New Roman" w:cs="Times New Roman"/>
          <w:sz w:val="24"/>
          <w:szCs w:val="24"/>
        </w:rPr>
        <w:t xml:space="preserve">12 апреля </w:t>
      </w:r>
      <w:r w:rsidRPr="009B7316">
        <w:rPr>
          <w:rFonts w:ascii="Times New Roman" w:hAnsi="Times New Roman" w:cs="Times New Roman"/>
          <w:sz w:val="24"/>
          <w:szCs w:val="24"/>
        </w:rPr>
        <w:t xml:space="preserve"> 201</w:t>
      </w:r>
      <w:r w:rsidR="00B66FEA" w:rsidRPr="009B7316">
        <w:rPr>
          <w:rFonts w:ascii="Times New Roman" w:hAnsi="Times New Roman" w:cs="Times New Roman"/>
          <w:sz w:val="24"/>
          <w:szCs w:val="24"/>
        </w:rPr>
        <w:t>7</w:t>
      </w:r>
      <w:r w:rsidRPr="009B73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4B17" w:rsidRPr="00DF7AB7" w:rsidRDefault="00ED4B17" w:rsidP="00ED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316">
        <w:rPr>
          <w:rFonts w:ascii="Times New Roman" w:hAnsi="Times New Roman" w:cs="Times New Roman"/>
          <w:b/>
          <w:sz w:val="24"/>
          <w:szCs w:val="24"/>
        </w:rPr>
        <w:t>Объект проверки:</w:t>
      </w:r>
      <w:r w:rsidRPr="009B7316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Pr="009B7316">
        <w:rPr>
          <w:rFonts w:ascii="Times New Roman" w:hAnsi="Times New Roman" w:cs="Times New Roman"/>
          <w:sz w:val="24"/>
          <w:szCs w:val="24"/>
        </w:rPr>
        <w:t xml:space="preserve"> кожууна (далее – Финуправление).</w:t>
      </w:r>
    </w:p>
    <w:p w:rsidR="00ED4B17" w:rsidRPr="00DF7AB7" w:rsidRDefault="00ED4B17" w:rsidP="00ED4B1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B7">
        <w:rPr>
          <w:rFonts w:ascii="Times New Roman" w:hAnsi="Times New Roman" w:cs="Times New Roman"/>
          <w:b/>
          <w:sz w:val="24"/>
          <w:szCs w:val="24"/>
        </w:rPr>
        <w:tab/>
        <w:t>ИНН</w:t>
      </w:r>
      <w:r w:rsidRPr="00DF7AB7">
        <w:rPr>
          <w:rFonts w:ascii="Times New Roman" w:hAnsi="Times New Roman" w:cs="Times New Roman"/>
          <w:sz w:val="24"/>
          <w:szCs w:val="24"/>
        </w:rPr>
        <w:t xml:space="preserve">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17" w:rsidRPr="00ED4B17" w:rsidRDefault="00ED4B17" w:rsidP="00ED4B17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4B17">
        <w:rPr>
          <w:rFonts w:ascii="Times New Roman" w:hAnsi="Times New Roman" w:cs="Times New Roman"/>
          <w:b/>
          <w:sz w:val="24"/>
          <w:szCs w:val="24"/>
        </w:rPr>
        <w:t xml:space="preserve">Форма собственности: </w:t>
      </w:r>
      <w:r w:rsidRPr="00ED4B17">
        <w:rPr>
          <w:rFonts w:ascii="Times New Roman" w:hAnsi="Times New Roman" w:cs="Times New Roman"/>
          <w:sz w:val="24"/>
          <w:szCs w:val="24"/>
        </w:rPr>
        <w:t>муниципальная</w:t>
      </w:r>
      <w:r w:rsidR="0049457B">
        <w:rPr>
          <w:rFonts w:ascii="Times New Roman" w:hAnsi="Times New Roman" w:cs="Times New Roman"/>
          <w:sz w:val="24"/>
          <w:szCs w:val="24"/>
        </w:rPr>
        <w:t>.</w:t>
      </w:r>
    </w:p>
    <w:p w:rsidR="00ED4B17" w:rsidRPr="00345C38" w:rsidRDefault="00ED4B17" w:rsidP="00ED4B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17">
        <w:rPr>
          <w:rFonts w:ascii="Times New Roman" w:hAnsi="Times New Roman" w:cs="Times New Roman"/>
          <w:b/>
          <w:sz w:val="24"/>
          <w:szCs w:val="24"/>
        </w:rPr>
        <w:t xml:space="preserve">Юридический </w:t>
      </w:r>
      <w:r w:rsidRPr="00345C38">
        <w:rPr>
          <w:rFonts w:ascii="Times New Roman" w:hAnsi="Times New Roman" w:cs="Times New Roman"/>
          <w:b/>
          <w:sz w:val="24"/>
          <w:szCs w:val="24"/>
        </w:rPr>
        <w:t>адрес</w:t>
      </w:r>
      <w:r w:rsidRPr="00345C38">
        <w:rPr>
          <w:rFonts w:ascii="Times New Roman" w:hAnsi="Times New Roman" w:cs="Times New Roman"/>
          <w:sz w:val="24"/>
          <w:szCs w:val="24"/>
        </w:rPr>
        <w:t xml:space="preserve">: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17" w:rsidRPr="00ED4B17" w:rsidRDefault="00ED4B17" w:rsidP="00ED4B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B17">
        <w:rPr>
          <w:rFonts w:ascii="Times New Roman" w:hAnsi="Times New Roman" w:cs="Times New Roman"/>
          <w:b/>
          <w:sz w:val="24"/>
          <w:szCs w:val="24"/>
        </w:rPr>
        <w:t>Финансовое управление имеет лицевые счета</w:t>
      </w:r>
      <w:r w:rsidRPr="00ED4B17">
        <w:rPr>
          <w:rFonts w:ascii="Times New Roman" w:hAnsi="Times New Roman" w:cs="Times New Roman"/>
          <w:sz w:val="24"/>
          <w:szCs w:val="24"/>
        </w:rPr>
        <w:t xml:space="preserve">: в </w:t>
      </w:r>
      <w:r w:rsidRPr="00EE4186">
        <w:rPr>
          <w:rFonts w:ascii="Times New Roman" w:hAnsi="Times New Roman" w:cs="Times New Roman"/>
          <w:sz w:val="24"/>
          <w:szCs w:val="24"/>
        </w:rPr>
        <w:t xml:space="preserve">Отделе №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EE4186" w:rsidRPr="007F3DC1">
        <w:rPr>
          <w:rFonts w:ascii="Times New Roman" w:hAnsi="Times New Roman" w:cs="Times New Roman"/>
          <w:sz w:val="24"/>
          <w:szCs w:val="24"/>
        </w:rPr>
        <w:t xml:space="preserve"> </w:t>
      </w:r>
      <w:r w:rsidRPr="007F3DC1">
        <w:rPr>
          <w:rFonts w:ascii="Times New Roman" w:hAnsi="Times New Roman" w:cs="Times New Roman"/>
          <w:sz w:val="24"/>
          <w:szCs w:val="24"/>
        </w:rPr>
        <w:t>У</w:t>
      </w:r>
      <w:r w:rsidRPr="000E3372">
        <w:rPr>
          <w:rFonts w:ascii="Times New Roman" w:hAnsi="Times New Roman" w:cs="Times New Roman"/>
          <w:sz w:val="24"/>
          <w:szCs w:val="24"/>
        </w:rPr>
        <w:t>ФК</w:t>
      </w:r>
      <w:r w:rsidRPr="00ED4B17">
        <w:rPr>
          <w:rFonts w:ascii="Times New Roman" w:hAnsi="Times New Roman" w:cs="Times New Roman"/>
          <w:sz w:val="24"/>
          <w:szCs w:val="24"/>
        </w:rPr>
        <w:t xml:space="preserve"> по Республике Тыва № </w:t>
      </w:r>
      <w:r w:rsidR="00E05C50" w:rsidRPr="00E05C50">
        <w:rPr>
          <w:rFonts w:ascii="Times New Roman" w:hAnsi="Times New Roman" w:cs="Times New Roman"/>
          <w:sz w:val="24"/>
          <w:szCs w:val="24"/>
        </w:rPr>
        <w:t>0312300</w:t>
      </w:r>
      <w:r w:rsidR="00954AC4">
        <w:rPr>
          <w:rFonts w:ascii="Times New Roman" w:hAnsi="Times New Roman" w:cs="Times New Roman"/>
          <w:sz w:val="24"/>
          <w:szCs w:val="24"/>
        </w:rPr>
        <w:t>5580</w:t>
      </w:r>
      <w:r w:rsidRPr="00E05C50">
        <w:rPr>
          <w:rFonts w:ascii="Times New Roman" w:hAnsi="Times New Roman" w:cs="Times New Roman"/>
          <w:sz w:val="24"/>
          <w:szCs w:val="24"/>
        </w:rPr>
        <w:t>, р</w:t>
      </w:r>
      <w:r w:rsidRPr="00ED4B17">
        <w:rPr>
          <w:rFonts w:ascii="Times New Roman" w:hAnsi="Times New Roman" w:cs="Times New Roman"/>
          <w:sz w:val="24"/>
          <w:szCs w:val="24"/>
        </w:rPr>
        <w:t xml:space="preserve">асчетный счет </w:t>
      </w:r>
      <w:r w:rsidRPr="00F816CC">
        <w:rPr>
          <w:rFonts w:ascii="Times New Roman" w:hAnsi="Times New Roman" w:cs="Times New Roman"/>
          <w:sz w:val="24"/>
          <w:szCs w:val="24"/>
        </w:rPr>
        <w:t>№ 40</w:t>
      </w:r>
      <w:r w:rsidR="00F816CC" w:rsidRPr="00F816CC">
        <w:rPr>
          <w:rFonts w:ascii="Times New Roman" w:hAnsi="Times New Roman" w:cs="Times New Roman"/>
          <w:sz w:val="24"/>
          <w:szCs w:val="24"/>
        </w:rPr>
        <w:t>1</w:t>
      </w:r>
      <w:r w:rsidRPr="00F816CC">
        <w:rPr>
          <w:rFonts w:ascii="Times New Roman" w:hAnsi="Times New Roman" w:cs="Times New Roman"/>
          <w:sz w:val="24"/>
          <w:szCs w:val="24"/>
        </w:rPr>
        <w:t>0</w:t>
      </w:r>
      <w:r w:rsidR="00F816CC" w:rsidRPr="00F816CC">
        <w:rPr>
          <w:rFonts w:ascii="Times New Roman" w:hAnsi="Times New Roman" w:cs="Times New Roman"/>
          <w:sz w:val="24"/>
          <w:szCs w:val="24"/>
        </w:rPr>
        <w:t>1</w:t>
      </w:r>
      <w:r w:rsidRPr="00F816CC">
        <w:rPr>
          <w:rFonts w:ascii="Times New Roman" w:hAnsi="Times New Roman" w:cs="Times New Roman"/>
          <w:sz w:val="24"/>
          <w:szCs w:val="24"/>
        </w:rPr>
        <w:t>810</w:t>
      </w:r>
      <w:r w:rsidR="00F816CC" w:rsidRPr="00F816CC">
        <w:rPr>
          <w:rFonts w:ascii="Times New Roman" w:hAnsi="Times New Roman" w:cs="Times New Roman"/>
          <w:sz w:val="24"/>
          <w:szCs w:val="24"/>
        </w:rPr>
        <w:t>9</w:t>
      </w:r>
      <w:r w:rsidRPr="00F816CC">
        <w:rPr>
          <w:rFonts w:ascii="Times New Roman" w:hAnsi="Times New Roman" w:cs="Times New Roman"/>
          <w:sz w:val="24"/>
          <w:szCs w:val="24"/>
        </w:rPr>
        <w:t>000000</w:t>
      </w:r>
      <w:r w:rsidR="00F816CC" w:rsidRPr="00F816CC">
        <w:rPr>
          <w:rFonts w:ascii="Times New Roman" w:hAnsi="Times New Roman" w:cs="Times New Roman"/>
          <w:sz w:val="24"/>
          <w:szCs w:val="24"/>
        </w:rPr>
        <w:t>1</w:t>
      </w:r>
      <w:r w:rsidRPr="00F816CC">
        <w:rPr>
          <w:rFonts w:ascii="Times New Roman" w:hAnsi="Times New Roman" w:cs="Times New Roman"/>
          <w:sz w:val="24"/>
          <w:szCs w:val="24"/>
        </w:rPr>
        <w:t>00</w:t>
      </w:r>
      <w:r w:rsidR="00F816CC" w:rsidRPr="00F816CC">
        <w:rPr>
          <w:rFonts w:ascii="Times New Roman" w:hAnsi="Times New Roman" w:cs="Times New Roman"/>
          <w:sz w:val="24"/>
          <w:szCs w:val="24"/>
        </w:rPr>
        <w:t>01</w:t>
      </w:r>
      <w:r w:rsidRPr="00ED4B17">
        <w:rPr>
          <w:rFonts w:ascii="Times New Roman" w:hAnsi="Times New Roman" w:cs="Times New Roman"/>
          <w:sz w:val="24"/>
          <w:szCs w:val="24"/>
        </w:rPr>
        <w:t xml:space="preserve"> в </w:t>
      </w:r>
      <w:r w:rsidR="00345C38"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="00082A31">
        <w:rPr>
          <w:rFonts w:ascii="Times New Roman" w:hAnsi="Times New Roman" w:cs="Times New Roman"/>
          <w:sz w:val="24"/>
          <w:szCs w:val="24"/>
        </w:rPr>
        <w:t xml:space="preserve">- </w:t>
      </w:r>
      <w:r w:rsidRPr="00ED4B17">
        <w:rPr>
          <w:rFonts w:ascii="Times New Roman" w:hAnsi="Times New Roman" w:cs="Times New Roman"/>
          <w:sz w:val="24"/>
          <w:szCs w:val="24"/>
        </w:rPr>
        <w:t>Нац</w:t>
      </w:r>
      <w:r w:rsidR="00082A31">
        <w:rPr>
          <w:rFonts w:ascii="Times New Roman" w:hAnsi="Times New Roman" w:cs="Times New Roman"/>
          <w:sz w:val="24"/>
          <w:szCs w:val="24"/>
        </w:rPr>
        <w:t xml:space="preserve">иональный </w:t>
      </w:r>
      <w:r w:rsidRPr="00ED4B17">
        <w:rPr>
          <w:rFonts w:ascii="Times New Roman" w:hAnsi="Times New Roman" w:cs="Times New Roman"/>
          <w:sz w:val="24"/>
          <w:szCs w:val="24"/>
        </w:rPr>
        <w:t>бан</w:t>
      </w:r>
      <w:r w:rsidR="00082A31">
        <w:rPr>
          <w:rFonts w:ascii="Times New Roman" w:hAnsi="Times New Roman" w:cs="Times New Roman"/>
          <w:sz w:val="24"/>
          <w:szCs w:val="24"/>
        </w:rPr>
        <w:t>к</w:t>
      </w:r>
      <w:r w:rsidRPr="00ED4B17">
        <w:rPr>
          <w:rFonts w:ascii="Times New Roman" w:hAnsi="Times New Roman" w:cs="Times New Roman"/>
          <w:sz w:val="24"/>
          <w:szCs w:val="24"/>
        </w:rPr>
        <w:t xml:space="preserve"> </w:t>
      </w:r>
      <w:r w:rsidR="00082A31">
        <w:rPr>
          <w:rFonts w:ascii="Times New Roman" w:hAnsi="Times New Roman" w:cs="Times New Roman"/>
          <w:sz w:val="24"/>
          <w:szCs w:val="24"/>
        </w:rPr>
        <w:t>по Республике Тыва.</w:t>
      </w:r>
    </w:p>
    <w:p w:rsidR="001E59CC" w:rsidRDefault="00630084" w:rsidP="00AE7B3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86" w:rsidRPr="00EE4186" w:rsidRDefault="00347872" w:rsidP="00EE418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47872">
        <w:rPr>
          <w:rFonts w:ascii="Times New Roman" w:hAnsi="Times New Roman" w:cs="Times New Roman"/>
          <w:b/>
          <w:sz w:val="24"/>
          <w:szCs w:val="24"/>
        </w:rPr>
        <w:t>Проверка</w:t>
      </w:r>
      <w:r w:rsidR="00EE4186">
        <w:rPr>
          <w:rFonts w:ascii="Times New Roman" w:hAnsi="Times New Roman" w:cs="Times New Roman"/>
          <w:b/>
          <w:sz w:val="24"/>
          <w:szCs w:val="24"/>
        </w:rPr>
        <w:t xml:space="preserve"> наличия и соответствия всех форм бюджетной отчетности, предоставляемой в Финансовое управление муниципального образования, статье 264.1 Бюджетного кодекса и Инструкции о порядк</w:t>
      </w:r>
      <w:r w:rsidR="001D1413">
        <w:rPr>
          <w:rFonts w:ascii="Times New Roman" w:hAnsi="Times New Roman" w:cs="Times New Roman"/>
          <w:b/>
          <w:sz w:val="24"/>
          <w:szCs w:val="24"/>
        </w:rPr>
        <w:t xml:space="preserve">е составления и предоставления </w:t>
      </w:r>
      <w:r w:rsidR="00EE4186">
        <w:rPr>
          <w:rFonts w:ascii="Times New Roman" w:hAnsi="Times New Roman" w:cs="Times New Roman"/>
          <w:b/>
          <w:sz w:val="24"/>
          <w:szCs w:val="24"/>
        </w:rPr>
        <w:t>годовой, квартальной и месячной отчетности об исполнении бюджетов бюджетной системы Российской Федерации.</w:t>
      </w:r>
    </w:p>
    <w:p w:rsidR="007F3DC1" w:rsidRPr="00E54028" w:rsidRDefault="007F3DC1" w:rsidP="007F3DC1">
      <w:pPr>
        <w:pStyle w:val="ConsPlusNormal"/>
        <w:tabs>
          <w:tab w:val="left" w:pos="709"/>
        </w:tabs>
        <w:jc w:val="both"/>
      </w:pPr>
      <w:r>
        <w:tab/>
      </w:r>
      <w:r w:rsidRPr="00E54028">
        <w:t>Согласно ст.</w:t>
      </w:r>
      <w:r>
        <w:t xml:space="preserve"> </w:t>
      </w:r>
      <w:r w:rsidRPr="00E54028">
        <w:t xml:space="preserve">264.4 БК РФ </w:t>
      </w:r>
      <w: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E5D97" w:rsidRPr="00664CF2" w:rsidRDefault="00EE5D97" w:rsidP="00EE5D97">
      <w:pPr>
        <w:pStyle w:val="ConsPlusNormal"/>
        <w:ind w:firstLine="705"/>
        <w:jc w:val="both"/>
      </w:pPr>
      <w:r w:rsidRPr="00E54028">
        <w:t xml:space="preserve">Согласно ст. 136 </w:t>
      </w:r>
      <w:r w:rsidRPr="002832E0">
        <w:t>БК РФ межбюджетные</w:t>
      </w:r>
      <w:r>
        <w:t xml:space="preserve"> трансферты из бюджетов субъектов Российской Федерации местным бюджетам (за исключением субвенций) предоставляются при условии соблюдения соответствующими </w:t>
      </w:r>
      <w:r w:rsidRPr="00664CF2">
        <w:t xml:space="preserve">органами местного самоуправления бюджетного </w:t>
      </w:r>
      <w:hyperlink r:id="rId8" w:history="1">
        <w:r w:rsidRPr="00664CF2">
          <w:t>законодательства</w:t>
        </w:r>
      </w:hyperlink>
      <w:r w:rsidRPr="00664CF2">
        <w:t xml:space="preserve"> Российской Федерации и </w:t>
      </w:r>
      <w:hyperlink r:id="rId9" w:history="1">
        <w:r w:rsidRPr="00664CF2">
          <w:t>законодательства</w:t>
        </w:r>
      </w:hyperlink>
      <w:r w:rsidRPr="00664CF2">
        <w:t xml:space="preserve"> Российской Федерации о налогах и сборах.</w:t>
      </w:r>
    </w:p>
    <w:p w:rsidR="00EE5D97" w:rsidRPr="00E54028" w:rsidRDefault="00EE5D97" w:rsidP="00EE5D97">
      <w:pPr>
        <w:pStyle w:val="ConsPlusNormal"/>
        <w:ind w:firstLine="705"/>
        <w:jc w:val="both"/>
      </w:pPr>
      <w:r w:rsidRPr="00E54028">
        <w:t xml:space="preserve">В соответствии со ст. 136 БК РФ </w:t>
      </w:r>
      <w:r w:rsidRPr="00393A18">
        <w:t xml:space="preserve">заключено Соглашение от 13 января 2015 года </w:t>
      </w:r>
      <w:r w:rsidR="00393A18" w:rsidRPr="00393A18">
        <w:t xml:space="preserve">без номера </w:t>
      </w:r>
      <w:r w:rsidRPr="00393A18">
        <w:t>«О мерах по повышению эффективности использования бюджетных средств и увеличению поступлений налоговых и неналоговых доходов бюджета муниципального района «</w:t>
      </w:r>
      <w:r w:rsidR="00AE7B3B">
        <w:t xml:space="preserve"> </w:t>
      </w:r>
      <w:r w:rsidRPr="00393A18">
        <w:t xml:space="preserve">» Республики Тыва» между Министерством финансов Республики Тыва и Администрацией </w:t>
      </w:r>
      <w:r w:rsidR="00AE7B3B">
        <w:t xml:space="preserve"> </w:t>
      </w:r>
      <w:r w:rsidRPr="00393A18">
        <w:t xml:space="preserve">, являющейся получателем межбюджетных трансфертов из республиканского бюджета Республики Тыва. Согласно ст.136 БК РФ </w:t>
      </w:r>
      <w:r w:rsidRPr="00393A18">
        <w:rPr>
          <w:bCs/>
        </w:rPr>
        <w:t xml:space="preserve">в муниципальных образованиях,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бюджетов, </w:t>
      </w:r>
      <w:r w:rsidRPr="00393A18">
        <w:t>предусматривается проведение не реже одного раза в два года внешней проверки годового отчета об исполнении местного бюджета контрольными органами субъекта Российской Федерации.</w:t>
      </w:r>
    </w:p>
    <w:p w:rsidR="00EE5D97" w:rsidRPr="00347B54" w:rsidRDefault="00EE5D97" w:rsidP="00EE5D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E151A">
        <w:rPr>
          <w:rFonts w:ascii="Times New Roman" w:hAnsi="Times New Roman" w:cs="Times New Roman"/>
          <w:sz w:val="24"/>
          <w:szCs w:val="24"/>
        </w:rPr>
        <w:t xml:space="preserve">В ходе экспертно-аналитического мероприятия установлено, что в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Pr="004E151A">
        <w:rPr>
          <w:rFonts w:ascii="Times New Roman" w:hAnsi="Times New Roman" w:cs="Times New Roman"/>
          <w:sz w:val="24"/>
          <w:szCs w:val="24"/>
        </w:rPr>
        <w:t xml:space="preserve"> кожууне основная часть муниципальных правовых актов, регулирующих порядок осуществления различных процеду</w:t>
      </w:r>
      <w:r w:rsidR="002D3B43" w:rsidRPr="004E151A">
        <w:rPr>
          <w:rFonts w:ascii="Times New Roman" w:hAnsi="Times New Roman" w:cs="Times New Roman"/>
          <w:sz w:val="24"/>
          <w:szCs w:val="24"/>
        </w:rPr>
        <w:t>р бюджетного процесса, принята.</w:t>
      </w:r>
    </w:p>
    <w:p w:rsidR="009B7316" w:rsidRDefault="00EE5D97" w:rsidP="004A42B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47B54">
        <w:rPr>
          <w:rFonts w:ascii="Times New Roman" w:hAnsi="Times New Roman" w:cs="Times New Roman"/>
          <w:sz w:val="24"/>
          <w:szCs w:val="24"/>
        </w:rPr>
        <w:lastRenderedPageBreak/>
        <w:t xml:space="preserve">Устав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Pr="00347B54">
        <w:rPr>
          <w:rFonts w:ascii="Times New Roman" w:hAnsi="Times New Roman" w:cs="Times New Roman"/>
          <w:sz w:val="24"/>
          <w:szCs w:val="24"/>
        </w:rPr>
        <w:t xml:space="preserve"> (далее - Устав) принят решением Хурала</w:t>
      </w:r>
      <w:r w:rsidRPr="00547C64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Pr="00547C64">
        <w:rPr>
          <w:rFonts w:ascii="Times New Roman" w:hAnsi="Times New Roman" w:cs="Times New Roman"/>
          <w:sz w:val="24"/>
          <w:szCs w:val="24"/>
        </w:rPr>
        <w:t xml:space="preserve"> кожууна от </w:t>
      </w:r>
      <w:r w:rsidR="007520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2004">
        <w:rPr>
          <w:rFonts w:ascii="Times New Roman" w:hAnsi="Times New Roman" w:cs="Times New Roman"/>
          <w:sz w:val="24"/>
          <w:szCs w:val="24"/>
        </w:rPr>
        <w:t>3</w:t>
      </w:r>
      <w:r w:rsidRPr="00547C64">
        <w:rPr>
          <w:rFonts w:ascii="Times New Roman" w:hAnsi="Times New Roman" w:cs="Times New Roman"/>
          <w:sz w:val="24"/>
          <w:szCs w:val="24"/>
        </w:rPr>
        <w:t>.20</w:t>
      </w:r>
      <w:r w:rsidR="00752004">
        <w:rPr>
          <w:rFonts w:ascii="Times New Roman" w:hAnsi="Times New Roman" w:cs="Times New Roman"/>
          <w:sz w:val="24"/>
          <w:szCs w:val="24"/>
        </w:rPr>
        <w:t>11</w:t>
      </w:r>
      <w:r w:rsidRPr="00547C6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52004">
        <w:rPr>
          <w:rFonts w:ascii="Times New Roman" w:hAnsi="Times New Roman" w:cs="Times New Roman"/>
          <w:sz w:val="24"/>
          <w:szCs w:val="24"/>
        </w:rPr>
        <w:t>0</w:t>
      </w:r>
      <w:r w:rsidRPr="00547C64">
        <w:rPr>
          <w:rFonts w:ascii="Times New Roman" w:hAnsi="Times New Roman" w:cs="Times New Roman"/>
          <w:sz w:val="24"/>
          <w:szCs w:val="24"/>
        </w:rPr>
        <w:t xml:space="preserve"> (в </w:t>
      </w:r>
      <w:r w:rsidR="00752004">
        <w:rPr>
          <w:rFonts w:ascii="Times New Roman" w:hAnsi="Times New Roman" w:cs="Times New Roman"/>
          <w:sz w:val="24"/>
          <w:szCs w:val="24"/>
        </w:rPr>
        <w:t xml:space="preserve">посл. </w:t>
      </w:r>
      <w:r w:rsidRPr="00547C64">
        <w:rPr>
          <w:rFonts w:ascii="Times New Roman" w:hAnsi="Times New Roman" w:cs="Times New Roman"/>
          <w:sz w:val="24"/>
          <w:szCs w:val="24"/>
        </w:rPr>
        <w:t>ред. изм</w:t>
      </w:r>
      <w:r w:rsidR="00752004">
        <w:rPr>
          <w:rFonts w:ascii="Times New Roman" w:hAnsi="Times New Roman" w:cs="Times New Roman"/>
          <w:sz w:val="24"/>
          <w:szCs w:val="24"/>
        </w:rPr>
        <w:t>.</w:t>
      </w:r>
      <w:r w:rsidRPr="00547C64">
        <w:rPr>
          <w:rFonts w:ascii="Times New Roman" w:hAnsi="Times New Roman" w:cs="Times New Roman"/>
          <w:sz w:val="24"/>
          <w:szCs w:val="24"/>
        </w:rPr>
        <w:t xml:space="preserve"> от </w:t>
      </w:r>
      <w:r w:rsidR="00655D8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004">
        <w:rPr>
          <w:rFonts w:ascii="Times New Roman" w:hAnsi="Times New Roman" w:cs="Times New Roman"/>
          <w:sz w:val="24"/>
          <w:szCs w:val="24"/>
        </w:rPr>
        <w:t>0</w:t>
      </w:r>
      <w:r w:rsidR="00935C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35C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004">
        <w:rPr>
          <w:rFonts w:ascii="Times New Roman" w:hAnsi="Times New Roman" w:cs="Times New Roman"/>
          <w:sz w:val="24"/>
          <w:szCs w:val="24"/>
        </w:rPr>
        <w:t>г.</w:t>
      </w:r>
      <w:r w:rsidRPr="00547C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42BD" w:rsidRDefault="00EE5D97" w:rsidP="004A42B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47C64">
        <w:rPr>
          <w:rFonts w:ascii="Times New Roman" w:hAnsi="Times New Roman" w:cs="Times New Roman"/>
          <w:sz w:val="24"/>
          <w:szCs w:val="24"/>
        </w:rPr>
        <w:t>В соответствии с п.6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2BD">
        <w:rPr>
          <w:rFonts w:ascii="Times New Roman" w:hAnsi="Times New Roman" w:cs="Times New Roman"/>
          <w:sz w:val="24"/>
          <w:szCs w:val="24"/>
        </w:rPr>
        <w:t>31</w:t>
      </w:r>
      <w:r w:rsidRPr="00547C64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A42BD">
        <w:rPr>
          <w:rFonts w:ascii="Times New Roman" w:hAnsi="Times New Roman" w:cs="Times New Roman"/>
          <w:sz w:val="24"/>
          <w:szCs w:val="24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EE5D97" w:rsidRPr="004E151A" w:rsidRDefault="00AE7B3B" w:rsidP="00EE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9AD" w:rsidRDefault="008F7021" w:rsidP="00EE5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1.1 </w:t>
      </w:r>
      <w:r w:rsidR="00D859AD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859AD">
        <w:rPr>
          <w:rFonts w:ascii="Times New Roman" w:hAnsi="Times New Roman" w:cs="Times New Roman"/>
          <w:sz w:val="24"/>
          <w:szCs w:val="24"/>
        </w:rPr>
        <w:t xml:space="preserve"> о финансовом управлении администрации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D859AD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D859AD">
        <w:rPr>
          <w:rFonts w:ascii="Times New Roman" w:hAnsi="Times New Roman" w:cs="Times New Roman"/>
          <w:sz w:val="24"/>
          <w:szCs w:val="24"/>
        </w:rPr>
        <w:t xml:space="preserve"> решением Хурала представителей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D859AD">
        <w:rPr>
          <w:rFonts w:ascii="Times New Roman" w:hAnsi="Times New Roman" w:cs="Times New Roman"/>
          <w:sz w:val="24"/>
          <w:szCs w:val="24"/>
        </w:rPr>
        <w:t xml:space="preserve"> от 19.04.2016 г. № 23</w:t>
      </w:r>
      <w:r>
        <w:rPr>
          <w:rFonts w:ascii="Times New Roman" w:hAnsi="Times New Roman" w:cs="Times New Roman"/>
          <w:sz w:val="24"/>
          <w:szCs w:val="24"/>
        </w:rPr>
        <w:t xml:space="preserve"> Финуправление является отраслевым исполнительно-распорядительным органом администрации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кожууна, её финансовым органом, осуществляющим единую финансовую и бюджетную политику в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обеспечивающим составление проекта бюджета, исполнение бюджета и контроль за его исполнением, составление бюджетной отчетности, управление муниципальным долгом.</w:t>
      </w:r>
    </w:p>
    <w:p w:rsidR="00EE5D97" w:rsidRDefault="00EE5D97" w:rsidP="00EE5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C64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Pr="00547C64">
        <w:rPr>
          <w:rFonts w:ascii="Times New Roman" w:hAnsi="Times New Roman" w:cs="Times New Roman"/>
          <w:sz w:val="24"/>
          <w:szCs w:val="24"/>
        </w:rPr>
        <w:t xml:space="preserve">(далее – Положение о бюджетном процессе) утверждено решением Хурала представителей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84308C">
        <w:rPr>
          <w:rFonts w:ascii="Times New Roman" w:hAnsi="Times New Roman" w:cs="Times New Roman"/>
          <w:sz w:val="24"/>
          <w:szCs w:val="24"/>
        </w:rPr>
        <w:t xml:space="preserve"> от 28</w:t>
      </w:r>
      <w:r w:rsidRPr="00547C64">
        <w:rPr>
          <w:rFonts w:ascii="Times New Roman" w:hAnsi="Times New Roman" w:cs="Times New Roman"/>
          <w:sz w:val="24"/>
          <w:szCs w:val="24"/>
        </w:rPr>
        <w:t>.</w:t>
      </w:r>
      <w:r w:rsidR="0084308C">
        <w:rPr>
          <w:rFonts w:ascii="Times New Roman" w:hAnsi="Times New Roman" w:cs="Times New Roman"/>
          <w:sz w:val="24"/>
          <w:szCs w:val="24"/>
        </w:rPr>
        <w:t>09</w:t>
      </w:r>
      <w:r w:rsidRPr="00547C64">
        <w:rPr>
          <w:rFonts w:ascii="Times New Roman" w:hAnsi="Times New Roman" w:cs="Times New Roman"/>
          <w:sz w:val="24"/>
          <w:szCs w:val="24"/>
        </w:rPr>
        <w:t>.201</w:t>
      </w:r>
      <w:r w:rsidR="0084308C">
        <w:rPr>
          <w:rFonts w:ascii="Times New Roman" w:hAnsi="Times New Roman" w:cs="Times New Roman"/>
          <w:sz w:val="24"/>
          <w:szCs w:val="24"/>
        </w:rPr>
        <w:t>6</w:t>
      </w:r>
      <w:r w:rsidRPr="00547C64">
        <w:rPr>
          <w:rFonts w:ascii="Times New Roman" w:hAnsi="Times New Roman" w:cs="Times New Roman"/>
          <w:sz w:val="24"/>
          <w:szCs w:val="24"/>
        </w:rPr>
        <w:t xml:space="preserve"> г. №</w:t>
      </w:r>
      <w:r w:rsidR="0084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30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D97" w:rsidRDefault="00262DE3" w:rsidP="00262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38</w:t>
      </w:r>
      <w:r w:rsidR="00EE5D97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>
        <w:rPr>
          <w:rFonts w:ascii="Times New Roman" w:hAnsi="Times New Roman" w:cs="Times New Roman"/>
          <w:sz w:val="24"/>
          <w:szCs w:val="24"/>
        </w:rPr>
        <w:t>орган финансового контроля, являющийся органом исполнительной власти кожууна в соответствии с предоставленными ему полномочиями осуществляет финансовый контроль за операциями с бюджетными средствами получателей средств соответствующих бюджетов, средствами администраторов источников финансирования дефицита соответствующих бюджетов, а также за соблюдением получателями бюджетных кредитов</w:t>
      </w:r>
      <w:r w:rsidR="00F66546">
        <w:rPr>
          <w:rFonts w:ascii="Times New Roman" w:hAnsi="Times New Roman" w:cs="Times New Roman"/>
          <w:sz w:val="24"/>
          <w:szCs w:val="24"/>
        </w:rPr>
        <w:t>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F66546" w:rsidRDefault="00F66546" w:rsidP="00262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39 Положения о бюджетном процессе </w:t>
      </w:r>
      <w:r w:rsidR="002D3B43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местного бюджета до его рассмотрения Хуралом представителей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2D3B43">
        <w:rPr>
          <w:rFonts w:ascii="Times New Roman" w:hAnsi="Times New Roman" w:cs="Times New Roman"/>
          <w:sz w:val="24"/>
          <w:szCs w:val="24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F53E2" w:rsidRDefault="002D3B43" w:rsidP="001E5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п. 3 ст</w:t>
      </w:r>
      <w:r w:rsidR="00EF53E2">
        <w:rPr>
          <w:rFonts w:ascii="Times New Roman" w:hAnsi="Times New Roman" w:cs="Times New Roman"/>
          <w:sz w:val="24"/>
          <w:szCs w:val="24"/>
        </w:rPr>
        <w:t>. 264.4 БК РФ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1E59CC" w:rsidRDefault="001E59CC" w:rsidP="001E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4 ст. 39 Положения о бюджетном процессе контрольный орган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средств, отчета Администрации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кожууна, представляемого в Хурал представителей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кожууна.</w:t>
      </w:r>
    </w:p>
    <w:p w:rsidR="001E59CC" w:rsidRDefault="001E59CC" w:rsidP="00EF5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0D7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760686">
        <w:rPr>
          <w:rFonts w:ascii="Times New Roman" w:hAnsi="Times New Roman" w:cs="Times New Roman"/>
          <w:sz w:val="24"/>
          <w:szCs w:val="24"/>
        </w:rPr>
        <w:t xml:space="preserve"> кожууна </w:t>
      </w:r>
      <w:r w:rsidR="00E840D7">
        <w:rPr>
          <w:rFonts w:ascii="Times New Roman" w:hAnsi="Times New Roman" w:cs="Times New Roman"/>
          <w:sz w:val="24"/>
          <w:szCs w:val="24"/>
        </w:rPr>
        <w:t>является Финуправление</w:t>
      </w:r>
      <w:r w:rsidR="00760686">
        <w:rPr>
          <w:rFonts w:ascii="Times New Roman" w:hAnsi="Times New Roman" w:cs="Times New Roman"/>
          <w:sz w:val="24"/>
          <w:szCs w:val="24"/>
        </w:rPr>
        <w:t>.</w:t>
      </w:r>
    </w:p>
    <w:p w:rsidR="00760686" w:rsidRDefault="00760686" w:rsidP="00CB5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Получателями бюджетных средств являются:</w:t>
      </w:r>
    </w:p>
    <w:p w:rsidR="00CB5457" w:rsidRDefault="00CB5457" w:rsidP="00CB5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0EB">
        <w:rPr>
          <w:rFonts w:ascii="Times New Roman" w:hAnsi="Times New Roman" w:cs="Times New Roman"/>
          <w:sz w:val="24"/>
          <w:szCs w:val="24"/>
          <w:highlight w:val="yellow"/>
        </w:rPr>
        <w:t xml:space="preserve">-Хурал представителей </w:t>
      </w:r>
      <w:r w:rsidR="00AE7B3B" w:rsidRPr="001B60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B60EB">
        <w:rPr>
          <w:rFonts w:ascii="Times New Roman" w:hAnsi="Times New Roman" w:cs="Times New Roman"/>
          <w:sz w:val="24"/>
          <w:szCs w:val="24"/>
          <w:highlight w:val="yellow"/>
        </w:rPr>
        <w:t xml:space="preserve"> кожууна;</w:t>
      </w:r>
    </w:p>
    <w:p w:rsidR="00517810" w:rsidRDefault="00517810" w:rsidP="00CB5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0EB">
        <w:rPr>
          <w:rFonts w:ascii="Times New Roman" w:hAnsi="Times New Roman" w:cs="Times New Roman"/>
          <w:sz w:val="24"/>
          <w:szCs w:val="24"/>
          <w:highlight w:val="yellow"/>
        </w:rPr>
        <w:t xml:space="preserve">-Администрация </w:t>
      </w:r>
      <w:r w:rsidR="00AE7B3B" w:rsidRPr="001B60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B60EB">
        <w:rPr>
          <w:rFonts w:ascii="Times New Roman" w:hAnsi="Times New Roman" w:cs="Times New Roman"/>
          <w:sz w:val="24"/>
          <w:szCs w:val="24"/>
          <w:highlight w:val="yellow"/>
        </w:rPr>
        <w:t xml:space="preserve"> кожууна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686" w:rsidRDefault="00760686" w:rsidP="00CB5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0EB">
        <w:rPr>
          <w:rFonts w:ascii="Times New Roman" w:hAnsi="Times New Roman" w:cs="Times New Roman"/>
          <w:sz w:val="24"/>
          <w:szCs w:val="24"/>
          <w:highlight w:val="yellow"/>
        </w:rPr>
        <w:t xml:space="preserve">Финансовое управление администрации </w:t>
      </w:r>
      <w:r w:rsidR="00AE7B3B" w:rsidRPr="001B60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B60EB">
        <w:rPr>
          <w:rFonts w:ascii="Times New Roman" w:hAnsi="Times New Roman" w:cs="Times New Roman"/>
          <w:sz w:val="24"/>
          <w:szCs w:val="24"/>
          <w:highlight w:val="yellow"/>
        </w:rPr>
        <w:t xml:space="preserve"> кожууна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686" w:rsidRDefault="00760686" w:rsidP="00CB5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-Управление образовани</w:t>
      </w:r>
      <w:r w:rsidR="00CB545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кожууна;</w:t>
      </w:r>
    </w:p>
    <w:p w:rsidR="00760686" w:rsidRDefault="00CB5457" w:rsidP="00CB5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2DC1">
        <w:rPr>
          <w:rFonts w:ascii="Times New Roman" w:hAnsi="Times New Roman" w:cs="Times New Roman"/>
          <w:sz w:val="24"/>
          <w:szCs w:val="24"/>
        </w:rPr>
        <w:t xml:space="preserve">Управление культуры и духовного развития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102DC1">
        <w:rPr>
          <w:rFonts w:ascii="Times New Roman" w:hAnsi="Times New Roman" w:cs="Times New Roman"/>
          <w:sz w:val="24"/>
          <w:szCs w:val="24"/>
        </w:rPr>
        <w:t xml:space="preserve"> кожууна;</w:t>
      </w:r>
    </w:p>
    <w:p w:rsidR="00517810" w:rsidRDefault="00517810" w:rsidP="00CB5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0EB">
        <w:rPr>
          <w:rFonts w:ascii="Times New Roman" w:hAnsi="Times New Roman" w:cs="Times New Roman"/>
          <w:sz w:val="24"/>
          <w:szCs w:val="24"/>
          <w:highlight w:val="yellow"/>
        </w:rPr>
        <w:t xml:space="preserve">-Управление труда и социальной защиты населения администрации </w:t>
      </w:r>
      <w:r w:rsidR="00AE7B3B" w:rsidRPr="001B60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B60EB">
        <w:rPr>
          <w:rFonts w:ascii="Times New Roman" w:hAnsi="Times New Roman" w:cs="Times New Roman"/>
          <w:sz w:val="24"/>
          <w:szCs w:val="24"/>
          <w:highlight w:val="yellow"/>
        </w:rPr>
        <w:t>жууна;</w:t>
      </w:r>
    </w:p>
    <w:p w:rsidR="00517810" w:rsidRDefault="00517810" w:rsidP="00CB5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-Администрация с.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10" w:rsidRDefault="00AE7B3B" w:rsidP="00CB5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-Администрация </w:t>
      </w:r>
      <w:r w:rsidR="00517810">
        <w:rPr>
          <w:rFonts w:ascii="Times New Roman" w:hAnsi="Times New Roman" w:cs="Times New Roman"/>
          <w:sz w:val="24"/>
          <w:szCs w:val="24"/>
        </w:rPr>
        <w:t xml:space="preserve"> сумона;</w:t>
      </w:r>
    </w:p>
    <w:p w:rsidR="00517810" w:rsidRDefault="00517810" w:rsidP="00AE7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-Администрация с.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10" w:rsidRDefault="00517810" w:rsidP="00CB5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-Администрация с.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457" w:rsidRDefault="00CB5457" w:rsidP="00CB5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0AD3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="00480A4F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051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376">
        <w:rPr>
          <w:rFonts w:ascii="Times New Roman" w:eastAsia="Calibri" w:hAnsi="Times New Roman" w:cs="Times New Roman"/>
          <w:sz w:val="24"/>
          <w:szCs w:val="24"/>
        </w:rPr>
        <w:t xml:space="preserve"> кожууна</w:t>
      </w:r>
      <w:r w:rsidRPr="00051376">
        <w:rPr>
          <w:rFonts w:ascii="Times New Roman" w:hAnsi="Times New Roman" w:cs="Times New Roman"/>
          <w:sz w:val="24"/>
          <w:szCs w:val="24"/>
        </w:rPr>
        <w:t xml:space="preserve"> имеет следующи</w:t>
      </w:r>
      <w:r w:rsidR="009B7316">
        <w:rPr>
          <w:rFonts w:ascii="Times New Roman" w:hAnsi="Times New Roman" w:cs="Times New Roman"/>
          <w:sz w:val="24"/>
          <w:szCs w:val="24"/>
        </w:rPr>
        <w:t>е</w:t>
      </w:r>
      <w:r w:rsidRPr="00051376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 w:rsidR="009B7316">
        <w:rPr>
          <w:rFonts w:ascii="Times New Roman" w:hAnsi="Times New Roman" w:cs="Times New Roman"/>
          <w:sz w:val="24"/>
          <w:szCs w:val="24"/>
        </w:rPr>
        <w:t>е</w:t>
      </w:r>
      <w:r w:rsidRPr="0005137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B73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376">
        <w:rPr>
          <w:rFonts w:ascii="Times New Roman" w:hAnsi="Times New Roman" w:cs="Times New Roman"/>
          <w:sz w:val="24"/>
          <w:szCs w:val="24"/>
        </w:rPr>
        <w:t>учреждени</w:t>
      </w:r>
      <w:r w:rsidR="009B7316">
        <w:rPr>
          <w:rFonts w:ascii="Times New Roman" w:hAnsi="Times New Roman" w:cs="Times New Roman"/>
          <w:sz w:val="24"/>
          <w:szCs w:val="24"/>
        </w:rPr>
        <w:t>я (15)</w:t>
      </w:r>
      <w:r w:rsidRPr="00051376">
        <w:rPr>
          <w:rFonts w:ascii="Times New Roman" w:hAnsi="Times New Roman" w:cs="Times New Roman"/>
          <w:sz w:val="24"/>
          <w:szCs w:val="24"/>
        </w:rPr>
        <w:t>:</w:t>
      </w:r>
    </w:p>
    <w:p w:rsidR="00480A4F" w:rsidRDefault="00480A4F" w:rsidP="00CB5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-МОУ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школа;</w:t>
      </w:r>
    </w:p>
    <w:p w:rsidR="00480A4F" w:rsidRDefault="00480A4F" w:rsidP="00CB5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-МОУ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школа;</w:t>
      </w:r>
    </w:p>
    <w:p w:rsidR="00480A4F" w:rsidRDefault="00480A4F" w:rsidP="00CB5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-МОУ СОШ с.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C1" w:rsidRPr="00051376" w:rsidRDefault="00480A4F" w:rsidP="00AE7B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C1" w:rsidRDefault="00102DC1" w:rsidP="00102D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Управление культуры и духовного развития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кожууна имеет </w:t>
      </w:r>
      <w:r w:rsidRPr="00051376">
        <w:rPr>
          <w:rFonts w:ascii="Times New Roman" w:hAnsi="Times New Roman" w:cs="Times New Roman"/>
          <w:sz w:val="24"/>
          <w:szCs w:val="24"/>
        </w:rPr>
        <w:t>следующи</w:t>
      </w:r>
      <w:r w:rsidR="009B7316">
        <w:rPr>
          <w:rFonts w:ascii="Times New Roman" w:hAnsi="Times New Roman" w:cs="Times New Roman"/>
          <w:sz w:val="24"/>
          <w:szCs w:val="24"/>
        </w:rPr>
        <w:t>е</w:t>
      </w:r>
      <w:r w:rsidRPr="00051376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 w:rsidR="009B7316">
        <w:rPr>
          <w:rFonts w:ascii="Times New Roman" w:hAnsi="Times New Roman" w:cs="Times New Roman"/>
          <w:sz w:val="24"/>
          <w:szCs w:val="24"/>
        </w:rPr>
        <w:t>е</w:t>
      </w:r>
      <w:r w:rsidRPr="0005137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B73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376">
        <w:rPr>
          <w:rFonts w:ascii="Times New Roman" w:hAnsi="Times New Roman" w:cs="Times New Roman"/>
          <w:sz w:val="24"/>
          <w:szCs w:val="24"/>
        </w:rPr>
        <w:t>учреждени</w:t>
      </w:r>
      <w:r w:rsidR="009B7316">
        <w:rPr>
          <w:rFonts w:ascii="Times New Roman" w:hAnsi="Times New Roman" w:cs="Times New Roman"/>
          <w:sz w:val="24"/>
          <w:szCs w:val="24"/>
        </w:rPr>
        <w:t>я (4)</w:t>
      </w:r>
      <w:r w:rsidRPr="00051376">
        <w:rPr>
          <w:rFonts w:ascii="Times New Roman" w:hAnsi="Times New Roman" w:cs="Times New Roman"/>
          <w:sz w:val="24"/>
          <w:szCs w:val="24"/>
        </w:rPr>
        <w:t>:</w:t>
      </w:r>
    </w:p>
    <w:p w:rsidR="00102DC1" w:rsidRDefault="00102DC1" w:rsidP="00102D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-МОУ ДОД ДШИ п.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2DC1" w:rsidRDefault="00102DC1" w:rsidP="00102D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-МБУК КДК «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17810" w:rsidRDefault="00102DC1" w:rsidP="00AE7B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7E6" w:rsidRDefault="00102DC1" w:rsidP="00102D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7E6" w:rsidRPr="00253468">
        <w:rPr>
          <w:rFonts w:ascii="Times New Roman" w:hAnsi="Times New Roman" w:cs="Times New Roman"/>
          <w:sz w:val="24"/>
          <w:szCs w:val="24"/>
        </w:rPr>
        <w:t xml:space="preserve">Сроки представления годовой бухгалтерской отчетности казенными, бюджетными учреждениями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2867E6" w:rsidRPr="00253468">
        <w:rPr>
          <w:rFonts w:ascii="Times New Roman" w:hAnsi="Times New Roman" w:cs="Times New Roman"/>
          <w:sz w:val="24"/>
          <w:szCs w:val="24"/>
        </w:rPr>
        <w:t xml:space="preserve"> за 201</w:t>
      </w:r>
      <w:r w:rsidR="002867E6">
        <w:rPr>
          <w:rFonts w:ascii="Times New Roman" w:hAnsi="Times New Roman" w:cs="Times New Roman"/>
          <w:sz w:val="24"/>
          <w:szCs w:val="24"/>
        </w:rPr>
        <w:t>6</w:t>
      </w:r>
      <w:r w:rsidR="002867E6" w:rsidRPr="00253468">
        <w:rPr>
          <w:rFonts w:ascii="Times New Roman" w:hAnsi="Times New Roman" w:cs="Times New Roman"/>
          <w:sz w:val="24"/>
          <w:szCs w:val="24"/>
        </w:rPr>
        <w:t xml:space="preserve"> год установлены приказом </w:t>
      </w:r>
      <w:r w:rsidR="002867E6">
        <w:rPr>
          <w:rFonts w:ascii="Times New Roman" w:hAnsi="Times New Roman" w:cs="Times New Roman"/>
          <w:sz w:val="24"/>
          <w:szCs w:val="24"/>
        </w:rPr>
        <w:t>Финуправления от 22</w:t>
      </w:r>
      <w:r w:rsidR="002867E6" w:rsidRPr="00253468">
        <w:rPr>
          <w:rFonts w:ascii="Times New Roman" w:hAnsi="Times New Roman" w:cs="Times New Roman"/>
          <w:sz w:val="24"/>
          <w:szCs w:val="24"/>
        </w:rPr>
        <w:t>.12.201</w:t>
      </w:r>
      <w:r w:rsidR="002867E6">
        <w:rPr>
          <w:rFonts w:ascii="Times New Roman" w:hAnsi="Times New Roman" w:cs="Times New Roman"/>
          <w:sz w:val="24"/>
          <w:szCs w:val="24"/>
        </w:rPr>
        <w:t>6</w:t>
      </w:r>
      <w:r w:rsidR="002867E6" w:rsidRPr="00253468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67E6">
        <w:rPr>
          <w:rFonts w:ascii="Times New Roman" w:hAnsi="Times New Roman" w:cs="Times New Roman"/>
          <w:sz w:val="24"/>
          <w:szCs w:val="24"/>
        </w:rPr>
        <w:t>14:</w:t>
      </w:r>
    </w:p>
    <w:p w:rsidR="002867E6" w:rsidRPr="002867E6" w:rsidRDefault="002867E6" w:rsidP="002867E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7E6">
        <w:rPr>
          <w:rFonts w:ascii="Times New Roman" w:hAnsi="Times New Roman" w:cs="Times New Roman"/>
          <w:sz w:val="24"/>
          <w:szCs w:val="24"/>
        </w:rPr>
        <w:t>с 23 по 25 января 2017 года:</w:t>
      </w:r>
    </w:p>
    <w:p w:rsidR="002867E6" w:rsidRDefault="002867E6" w:rsidP="0028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Финуправление;</w:t>
      </w:r>
    </w:p>
    <w:p w:rsidR="002867E6" w:rsidRDefault="002867E6" w:rsidP="0028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Хурал представителей;</w:t>
      </w:r>
    </w:p>
    <w:p w:rsidR="002867E6" w:rsidRDefault="002867E6" w:rsidP="0028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труда и социального развития;</w:t>
      </w:r>
    </w:p>
    <w:p w:rsidR="002867E6" w:rsidRDefault="002867E6" w:rsidP="002867E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 по 29 января 2017 года:</w:t>
      </w:r>
    </w:p>
    <w:p w:rsidR="00AE7B3B" w:rsidRDefault="002867E6" w:rsidP="002867E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-Администрация сумона </w:t>
      </w:r>
    </w:p>
    <w:p w:rsidR="002867E6" w:rsidRDefault="002867E6" w:rsidP="002867E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-Администрация сумона Холчук;</w:t>
      </w:r>
    </w:p>
    <w:p w:rsidR="002867E6" w:rsidRPr="001C34E0" w:rsidRDefault="002867E6" w:rsidP="0028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E4">
        <w:rPr>
          <w:rFonts w:ascii="Times New Roman" w:hAnsi="Times New Roman" w:cs="Times New Roman"/>
          <w:sz w:val="24"/>
          <w:szCs w:val="24"/>
        </w:rPr>
        <w:t xml:space="preserve">Сроки представления годовой </w:t>
      </w:r>
      <w:r w:rsidR="00584F83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F622E4">
        <w:rPr>
          <w:rFonts w:ascii="Times New Roman" w:hAnsi="Times New Roman" w:cs="Times New Roman"/>
          <w:sz w:val="24"/>
          <w:szCs w:val="24"/>
        </w:rPr>
        <w:t>отчетности об исполнении консолидированного бюджета за 201</w:t>
      </w:r>
      <w:r w:rsidR="00584F83">
        <w:rPr>
          <w:rFonts w:ascii="Times New Roman" w:hAnsi="Times New Roman" w:cs="Times New Roman"/>
          <w:sz w:val="24"/>
          <w:szCs w:val="24"/>
        </w:rPr>
        <w:t>6</w:t>
      </w:r>
      <w:r w:rsidRPr="00F622E4">
        <w:rPr>
          <w:rFonts w:ascii="Times New Roman" w:hAnsi="Times New Roman" w:cs="Times New Roman"/>
          <w:sz w:val="24"/>
          <w:szCs w:val="24"/>
        </w:rPr>
        <w:t xml:space="preserve"> год установлены приказом Министерства финан</w:t>
      </w:r>
      <w:r w:rsidR="00584F83">
        <w:rPr>
          <w:rFonts w:ascii="Times New Roman" w:hAnsi="Times New Roman" w:cs="Times New Roman"/>
          <w:sz w:val="24"/>
          <w:szCs w:val="24"/>
        </w:rPr>
        <w:t>сов Республики Тыва от 08</w:t>
      </w:r>
      <w:r w:rsidRPr="00F622E4">
        <w:rPr>
          <w:rFonts w:ascii="Times New Roman" w:hAnsi="Times New Roman" w:cs="Times New Roman"/>
          <w:sz w:val="24"/>
          <w:szCs w:val="24"/>
        </w:rPr>
        <w:t>.12.201</w:t>
      </w:r>
      <w:r w:rsidR="00584F83">
        <w:rPr>
          <w:rFonts w:ascii="Times New Roman" w:hAnsi="Times New Roman" w:cs="Times New Roman"/>
          <w:sz w:val="24"/>
          <w:szCs w:val="24"/>
        </w:rPr>
        <w:t xml:space="preserve">6 г. № </w:t>
      </w:r>
      <w:r w:rsidRPr="00F622E4">
        <w:rPr>
          <w:rFonts w:ascii="Times New Roman" w:hAnsi="Times New Roman" w:cs="Times New Roman"/>
          <w:sz w:val="24"/>
          <w:szCs w:val="24"/>
        </w:rPr>
        <w:t>9</w:t>
      </w:r>
      <w:r w:rsidR="00584F83">
        <w:rPr>
          <w:rFonts w:ascii="Times New Roman" w:hAnsi="Times New Roman" w:cs="Times New Roman"/>
          <w:sz w:val="24"/>
          <w:szCs w:val="24"/>
        </w:rPr>
        <w:t>5</w:t>
      </w:r>
      <w:r w:rsidRPr="00F622E4">
        <w:rPr>
          <w:rFonts w:ascii="Times New Roman" w:hAnsi="Times New Roman" w:cs="Times New Roman"/>
          <w:sz w:val="24"/>
          <w:szCs w:val="24"/>
        </w:rPr>
        <w:t xml:space="preserve"> о/д – с </w:t>
      </w:r>
      <w:r w:rsidR="00584F83">
        <w:rPr>
          <w:rFonts w:ascii="Times New Roman" w:hAnsi="Times New Roman" w:cs="Times New Roman"/>
          <w:sz w:val="24"/>
          <w:szCs w:val="24"/>
        </w:rPr>
        <w:t>13</w:t>
      </w:r>
      <w:r w:rsidRPr="00F622E4">
        <w:rPr>
          <w:rFonts w:ascii="Times New Roman" w:hAnsi="Times New Roman" w:cs="Times New Roman"/>
          <w:sz w:val="24"/>
          <w:szCs w:val="24"/>
        </w:rPr>
        <w:t xml:space="preserve"> по </w:t>
      </w:r>
      <w:r w:rsidR="00584F83">
        <w:rPr>
          <w:rFonts w:ascii="Times New Roman" w:hAnsi="Times New Roman" w:cs="Times New Roman"/>
          <w:sz w:val="24"/>
          <w:szCs w:val="24"/>
        </w:rPr>
        <w:t>17</w:t>
      </w:r>
      <w:r w:rsidRPr="00F622E4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584F83">
        <w:rPr>
          <w:rFonts w:ascii="Times New Roman" w:hAnsi="Times New Roman" w:cs="Times New Roman"/>
          <w:sz w:val="24"/>
          <w:szCs w:val="24"/>
        </w:rPr>
        <w:t>7</w:t>
      </w:r>
      <w:r w:rsidRPr="00F622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67E6" w:rsidRDefault="002867E6" w:rsidP="0028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B01">
        <w:rPr>
          <w:rFonts w:ascii="Times New Roman" w:hAnsi="Times New Roman" w:cs="Times New Roman"/>
          <w:sz w:val="24"/>
          <w:szCs w:val="24"/>
        </w:rPr>
        <w:t>Фактически годовая отчетность «Об исполнении консолидированного бюджета за 201</w:t>
      </w:r>
      <w:r w:rsidR="00584F83" w:rsidRPr="001C6B01">
        <w:rPr>
          <w:rFonts w:ascii="Times New Roman" w:hAnsi="Times New Roman" w:cs="Times New Roman"/>
          <w:sz w:val="24"/>
          <w:szCs w:val="24"/>
        </w:rPr>
        <w:t>6</w:t>
      </w:r>
      <w:r w:rsidRPr="001C6B01">
        <w:rPr>
          <w:rFonts w:ascii="Times New Roman" w:hAnsi="Times New Roman" w:cs="Times New Roman"/>
          <w:sz w:val="24"/>
          <w:szCs w:val="24"/>
        </w:rPr>
        <w:t xml:space="preserve"> год» сдана с соблюдением сроков установленных вышеуказанным приказом </w:t>
      </w:r>
      <w:r w:rsidR="001C6B01" w:rsidRPr="001C6B01">
        <w:rPr>
          <w:rFonts w:ascii="Times New Roman" w:hAnsi="Times New Roman" w:cs="Times New Roman"/>
          <w:sz w:val="24"/>
          <w:szCs w:val="24"/>
        </w:rPr>
        <w:t>- 17 февраля 2017 года</w:t>
      </w:r>
      <w:r w:rsidRPr="001C6B01">
        <w:rPr>
          <w:rFonts w:ascii="Times New Roman" w:hAnsi="Times New Roman" w:cs="Times New Roman"/>
          <w:sz w:val="24"/>
          <w:szCs w:val="24"/>
        </w:rPr>
        <w:t>.</w:t>
      </w:r>
    </w:p>
    <w:p w:rsidR="002867E6" w:rsidRPr="006674A9" w:rsidRDefault="002867E6" w:rsidP="0028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Годовая бюджетная отчетность об исполне</w:t>
      </w:r>
      <w:r w:rsidR="00584F83">
        <w:rPr>
          <w:rFonts w:ascii="Times New Roman" w:hAnsi="Times New Roman" w:cs="Times New Roman"/>
          <w:sz w:val="24"/>
          <w:szCs w:val="24"/>
        </w:rPr>
        <w:t xml:space="preserve">нии консолидированного </w:t>
      </w:r>
      <w:r w:rsidR="00584F83" w:rsidRPr="006674A9">
        <w:rPr>
          <w:rFonts w:ascii="Times New Roman" w:hAnsi="Times New Roman" w:cs="Times New Roman"/>
          <w:sz w:val="24"/>
          <w:szCs w:val="24"/>
        </w:rPr>
        <w:t>бюджета за 2016</w:t>
      </w:r>
      <w:r w:rsidRPr="006674A9">
        <w:rPr>
          <w:rFonts w:ascii="Times New Roman" w:hAnsi="Times New Roman" w:cs="Times New Roman"/>
          <w:sz w:val="24"/>
          <w:szCs w:val="24"/>
        </w:rPr>
        <w:t xml:space="preserve"> год представлена в следующем составе:</w:t>
      </w:r>
    </w:p>
    <w:p w:rsidR="00870599" w:rsidRPr="006674A9" w:rsidRDefault="00870599" w:rsidP="0087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(ф. 0503310);</w:t>
      </w:r>
    </w:p>
    <w:p w:rsidR="00870599" w:rsidRPr="006674A9" w:rsidRDefault="00870599" w:rsidP="0087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870599" w:rsidRPr="006674A9" w:rsidRDefault="00870599" w:rsidP="0061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консолидированный отчет о финансовых результатах деятельности (ф. 0503321);</w:t>
      </w:r>
    </w:p>
    <w:p w:rsidR="00870599" w:rsidRPr="006674A9" w:rsidRDefault="00870599" w:rsidP="0087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консолидированный отчет о движении денежных средств (ф.0503323);</w:t>
      </w:r>
    </w:p>
    <w:p w:rsidR="00870599" w:rsidRPr="006674A9" w:rsidRDefault="00870599" w:rsidP="0061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отчет об использовании межбюджетных трансфертов из бюджета субъекта РФ муниципальными образованиями и территориальным государственным внебюджетным фондом (ф. 0503324);</w:t>
      </w:r>
    </w:p>
    <w:p w:rsidR="00870599" w:rsidRPr="006674A9" w:rsidRDefault="00870599" w:rsidP="0087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ab/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0503324);</w:t>
      </w:r>
    </w:p>
    <w:p w:rsidR="00870599" w:rsidRPr="006674A9" w:rsidRDefault="00870599" w:rsidP="0061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баланс исполнения консолидированного бюджета субъекта Российской Федерации и бюджета территориального государственного внебюджетного фонда (ф. 0503320);</w:t>
      </w:r>
    </w:p>
    <w:p w:rsidR="00870599" w:rsidRPr="006674A9" w:rsidRDefault="00870599" w:rsidP="006179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справка по консолидируемым расчетам (ф. 0503125);</w:t>
      </w:r>
    </w:p>
    <w:p w:rsidR="00617907" w:rsidRPr="006674A9" w:rsidRDefault="00617907" w:rsidP="006179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(ф. 0503369);</w:t>
      </w:r>
    </w:p>
    <w:p w:rsidR="00617907" w:rsidRPr="006674A9" w:rsidRDefault="00617907" w:rsidP="006179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0503361);</w:t>
      </w:r>
    </w:p>
    <w:p w:rsidR="00617907" w:rsidRPr="006674A9" w:rsidRDefault="00617907" w:rsidP="006179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сведения об исполнении консолидированного бюджета (ф. 0503364);</w:t>
      </w:r>
    </w:p>
    <w:p w:rsidR="00617907" w:rsidRPr="006674A9" w:rsidRDefault="00617907" w:rsidP="0061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ab/>
        <w:t>- сведения о движении нефинансовых активов консолидированного бюджета (ф. 0503368);</w:t>
      </w:r>
    </w:p>
    <w:p w:rsidR="00617907" w:rsidRDefault="00617907" w:rsidP="0061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ab/>
        <w:t>- сведения о финансовых активах (ф. 0503371);</w:t>
      </w:r>
    </w:p>
    <w:p w:rsidR="00617907" w:rsidRDefault="00617907" w:rsidP="0061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-сведения о государственном (муниципальном) долге, предоставленных бюджетных кредитах консолидированного бюджета (ф. 0503372);</w:t>
      </w:r>
    </w:p>
    <w:p w:rsidR="00617907" w:rsidRDefault="00617907" w:rsidP="0061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об изменении остатков валюты баланса (ф. 0503373);</w:t>
      </w:r>
    </w:p>
    <w:p w:rsidR="00EE4186" w:rsidRDefault="00617907" w:rsidP="006179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сведения об использовании информационно-коммуникационных технологий в консолидированном бюджете (ф. 0503377);</w:t>
      </w:r>
    </w:p>
    <w:p w:rsidR="001C2560" w:rsidRDefault="001C2560" w:rsidP="006179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-пояснительная записка к отчету об исполнении консолидированного бюджета (ф. 0503360).</w:t>
      </w:r>
    </w:p>
    <w:p w:rsidR="001C2560" w:rsidRPr="001C2560" w:rsidRDefault="006A6EBD" w:rsidP="006A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Финуправлением</w:t>
      </w:r>
      <w:r w:rsidR="00DB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формирование бюджетной отчетности об исполнении соответствующего консолидированного бюджета</w:t>
      </w:r>
      <w:r w:rsidR="00DB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 бюджетной отчетности представлены в соответствии с п. 11.3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Инструкция).</w:t>
      </w:r>
    </w:p>
    <w:p w:rsidR="0047579B" w:rsidRPr="002832E0" w:rsidRDefault="006A6EBD" w:rsidP="004757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579B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DB3D24">
        <w:rPr>
          <w:rFonts w:ascii="Times New Roman" w:hAnsi="Times New Roman" w:cs="Times New Roman"/>
          <w:sz w:val="24"/>
          <w:szCs w:val="24"/>
        </w:rPr>
        <w:t xml:space="preserve">п. </w:t>
      </w:r>
      <w:r w:rsidR="0047579B">
        <w:rPr>
          <w:rFonts w:ascii="Times New Roman" w:hAnsi="Times New Roman" w:cs="Times New Roman"/>
          <w:sz w:val="24"/>
          <w:szCs w:val="24"/>
        </w:rPr>
        <w:t xml:space="preserve">11.1 </w:t>
      </w:r>
      <w:r w:rsidR="0047579B" w:rsidRPr="00136219">
        <w:rPr>
          <w:rFonts w:ascii="Times New Roman" w:hAnsi="Times New Roman" w:cs="Times New Roman"/>
          <w:sz w:val="24"/>
          <w:szCs w:val="24"/>
        </w:rPr>
        <w:t>Инструкции в состав годов</w:t>
      </w:r>
      <w:r w:rsidR="0047579B">
        <w:rPr>
          <w:rFonts w:ascii="Times New Roman" w:hAnsi="Times New Roman" w:cs="Times New Roman"/>
          <w:sz w:val="24"/>
          <w:szCs w:val="24"/>
        </w:rPr>
        <w:t xml:space="preserve">ых </w:t>
      </w:r>
      <w:r w:rsidR="0047579B" w:rsidRPr="00136219">
        <w:rPr>
          <w:rFonts w:ascii="Times New Roman" w:hAnsi="Times New Roman" w:cs="Times New Roman"/>
          <w:sz w:val="24"/>
          <w:szCs w:val="24"/>
        </w:rPr>
        <w:t>отчет</w:t>
      </w:r>
      <w:r w:rsidR="0047579B">
        <w:rPr>
          <w:rFonts w:ascii="Times New Roman" w:hAnsi="Times New Roman" w:cs="Times New Roman"/>
          <w:sz w:val="24"/>
          <w:szCs w:val="24"/>
        </w:rPr>
        <w:t>ов распорядителей, получателей</w:t>
      </w:r>
      <w:r w:rsidR="0047579B" w:rsidRPr="0047579B">
        <w:rPr>
          <w:rFonts w:ascii="Times New Roman" w:hAnsi="Times New Roman" w:cs="Times New Roman"/>
          <w:sz w:val="24"/>
          <w:szCs w:val="24"/>
        </w:rPr>
        <w:t xml:space="preserve"> </w:t>
      </w:r>
      <w:r w:rsidR="0047579B">
        <w:rPr>
          <w:rFonts w:ascii="Times New Roman" w:hAnsi="Times New Roman" w:cs="Times New Roman"/>
          <w:sz w:val="24"/>
          <w:szCs w:val="24"/>
        </w:rPr>
        <w:t xml:space="preserve">бюджетных средств кожууна включены не все </w:t>
      </w:r>
      <w:r w:rsidR="0047579B" w:rsidRPr="002832E0">
        <w:rPr>
          <w:rFonts w:ascii="Times New Roman" w:hAnsi="Times New Roman" w:cs="Times New Roman"/>
          <w:sz w:val="24"/>
          <w:szCs w:val="24"/>
        </w:rPr>
        <w:t xml:space="preserve">формы, или отсутствуют </w:t>
      </w:r>
      <w:r w:rsidR="00DB3D2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7579B" w:rsidRPr="002832E0">
        <w:rPr>
          <w:rFonts w:ascii="Times New Roman" w:hAnsi="Times New Roman" w:cs="Times New Roman"/>
          <w:sz w:val="24"/>
          <w:szCs w:val="24"/>
        </w:rPr>
        <w:t>формы:</w:t>
      </w:r>
    </w:p>
    <w:p w:rsidR="0047579B" w:rsidRDefault="0047579B" w:rsidP="004757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справка по консолидируемым </w:t>
      </w:r>
      <w:r w:rsidRPr="0047579B">
        <w:rPr>
          <w:rFonts w:ascii="Times New Roman" w:hAnsi="Times New Roman" w:cs="Times New Roman"/>
          <w:sz w:val="24"/>
          <w:szCs w:val="24"/>
        </w:rPr>
        <w:t xml:space="preserve">расчетам </w:t>
      </w:r>
      <w:hyperlink r:id="rId10" w:history="1">
        <w:r w:rsidRPr="0047579B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(Управление труда и социальной защиты населения</w:t>
      </w:r>
      <w:r w:rsidR="00CA348E">
        <w:rPr>
          <w:rFonts w:ascii="Times New Roman" w:hAnsi="Times New Roman" w:cs="Times New Roman"/>
          <w:sz w:val="24"/>
          <w:szCs w:val="24"/>
        </w:rPr>
        <w:t>, Управление образования, Хурал представителей, Управление культуры и духовного развития, Администрация</w:t>
      </w:r>
      <w:r w:rsidR="003F2817">
        <w:rPr>
          <w:rFonts w:ascii="Times New Roman" w:hAnsi="Times New Roman" w:cs="Times New Roman"/>
          <w:sz w:val="24"/>
          <w:szCs w:val="24"/>
        </w:rPr>
        <w:t>, Администрации сельских поселений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7579B" w:rsidRDefault="0047579B" w:rsidP="004757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79B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hyperlink r:id="rId11" w:history="1">
        <w:r w:rsidRPr="0047579B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(Управление труда и социальной защиты населения</w:t>
      </w:r>
      <w:r w:rsidR="00CA348E">
        <w:rPr>
          <w:rFonts w:ascii="Times New Roman" w:hAnsi="Times New Roman" w:cs="Times New Roman"/>
          <w:sz w:val="24"/>
          <w:szCs w:val="24"/>
        </w:rPr>
        <w:t>, Управление образования, Хурал представителей, Управление культуры и духовного развития, Администрация</w:t>
      </w:r>
      <w:r w:rsidR="003F2817">
        <w:rPr>
          <w:rFonts w:ascii="Times New Roman" w:hAnsi="Times New Roman" w:cs="Times New Roman"/>
          <w:sz w:val="24"/>
          <w:szCs w:val="24"/>
        </w:rPr>
        <w:t xml:space="preserve"> кожууна, Администрации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A348E" w:rsidRDefault="0047579B" w:rsidP="00CA34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о суммах консолидируемых поступлений, подлежащих зачислению на счет </w:t>
      </w:r>
      <w:r w:rsidRPr="0047579B">
        <w:rPr>
          <w:rFonts w:ascii="Times New Roman" w:hAnsi="Times New Roman" w:cs="Times New Roman"/>
          <w:sz w:val="24"/>
          <w:szCs w:val="24"/>
        </w:rPr>
        <w:t xml:space="preserve">бюджета </w:t>
      </w:r>
      <w:hyperlink r:id="rId12" w:history="1">
        <w:r w:rsidRPr="0047579B">
          <w:rPr>
            <w:rFonts w:ascii="Times New Roman" w:hAnsi="Times New Roman" w:cs="Times New Roman"/>
            <w:sz w:val="24"/>
            <w:szCs w:val="24"/>
          </w:rPr>
          <w:t>(ф. 0503184)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8E">
        <w:rPr>
          <w:rFonts w:ascii="Times New Roman" w:hAnsi="Times New Roman" w:cs="Times New Roman"/>
          <w:sz w:val="24"/>
          <w:szCs w:val="24"/>
        </w:rPr>
        <w:t>(Управление труда и социальной защиты населения, Управление образования, Хурал представителей, Управление культуры и духовного развития, Администрация</w:t>
      </w:r>
      <w:r w:rsidR="003F2817">
        <w:rPr>
          <w:rFonts w:ascii="Times New Roman" w:hAnsi="Times New Roman" w:cs="Times New Roman"/>
          <w:sz w:val="24"/>
          <w:szCs w:val="24"/>
        </w:rPr>
        <w:t>, Администрации сельских поселений</w:t>
      </w:r>
      <w:r w:rsidR="00CA348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A348E" w:rsidRDefault="0047579B" w:rsidP="00CA34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-отчет о бюджетных </w:t>
      </w:r>
      <w:r w:rsidRPr="0047579B">
        <w:rPr>
          <w:rFonts w:ascii="Times New Roman" w:hAnsi="Times New Roman" w:cs="Times New Roman"/>
          <w:sz w:val="24"/>
          <w:szCs w:val="24"/>
        </w:rPr>
        <w:t xml:space="preserve">обязательствах </w:t>
      </w:r>
      <w:hyperlink r:id="rId13" w:history="1">
        <w:r w:rsidRPr="0047579B">
          <w:rPr>
            <w:rFonts w:ascii="Times New Roman" w:hAnsi="Times New Roman" w:cs="Times New Roman"/>
            <w:sz w:val="24"/>
            <w:szCs w:val="24"/>
          </w:rPr>
          <w:t>(ф. 0503128)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8E">
        <w:rPr>
          <w:rFonts w:ascii="Times New Roman" w:hAnsi="Times New Roman" w:cs="Times New Roman"/>
          <w:sz w:val="24"/>
          <w:szCs w:val="24"/>
        </w:rPr>
        <w:t>(Управление труда и социальной защиты населения, Управление образования, Хурал представителей, Управление культуры и духовного развития, Администрация);</w:t>
      </w:r>
    </w:p>
    <w:p w:rsidR="00CA348E" w:rsidRDefault="0047579B" w:rsidP="004757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-отчет о движении </w:t>
      </w:r>
      <w:r w:rsidRPr="0047579B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hyperlink r:id="rId14" w:history="1">
        <w:r w:rsidRPr="0047579B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47579B">
        <w:rPr>
          <w:rFonts w:ascii="Times New Roman" w:hAnsi="Times New Roman" w:cs="Times New Roman"/>
          <w:sz w:val="24"/>
          <w:szCs w:val="24"/>
        </w:rPr>
        <w:t xml:space="preserve"> </w:t>
      </w:r>
      <w:r w:rsidR="00CA348E">
        <w:rPr>
          <w:rFonts w:ascii="Times New Roman" w:hAnsi="Times New Roman" w:cs="Times New Roman"/>
          <w:sz w:val="24"/>
          <w:szCs w:val="24"/>
        </w:rPr>
        <w:t>(Управление труда и социальной защиты населения, Управление образования, Хурал представителей, Управление культуры и духовного развития,</w:t>
      </w:r>
      <w:r w:rsidR="00CA348E" w:rsidRPr="00CA348E">
        <w:rPr>
          <w:rFonts w:ascii="Times New Roman" w:hAnsi="Times New Roman" w:cs="Times New Roman"/>
          <w:sz w:val="24"/>
          <w:szCs w:val="24"/>
        </w:rPr>
        <w:t xml:space="preserve"> </w:t>
      </w:r>
      <w:r w:rsidR="00CA348E">
        <w:rPr>
          <w:rFonts w:ascii="Times New Roman" w:hAnsi="Times New Roman" w:cs="Times New Roman"/>
          <w:sz w:val="24"/>
          <w:szCs w:val="24"/>
        </w:rPr>
        <w:t xml:space="preserve">Администрация); </w:t>
      </w:r>
    </w:p>
    <w:p w:rsidR="00CA348E" w:rsidRDefault="0047579B" w:rsidP="00CA34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-пояснительная </w:t>
      </w:r>
      <w:r w:rsidRPr="0047579B">
        <w:rPr>
          <w:rFonts w:ascii="Times New Roman" w:hAnsi="Times New Roman" w:cs="Times New Roman"/>
          <w:sz w:val="24"/>
          <w:szCs w:val="24"/>
        </w:rPr>
        <w:t xml:space="preserve">записка </w:t>
      </w:r>
      <w:hyperlink r:id="rId15" w:history="1">
        <w:r w:rsidRPr="0047579B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47579B">
        <w:rPr>
          <w:rFonts w:ascii="Times New Roman" w:hAnsi="Times New Roman" w:cs="Times New Roman"/>
          <w:sz w:val="24"/>
          <w:szCs w:val="24"/>
        </w:rPr>
        <w:t xml:space="preserve"> </w:t>
      </w:r>
      <w:r w:rsidR="00CA348E">
        <w:rPr>
          <w:rFonts w:ascii="Times New Roman" w:hAnsi="Times New Roman" w:cs="Times New Roman"/>
          <w:sz w:val="24"/>
          <w:szCs w:val="24"/>
        </w:rPr>
        <w:t>(Управление труда и социальной защиты населения, Управление образования, Хурал представителей, Управление культуры и духовного развития, Администрация</w:t>
      </w:r>
      <w:r w:rsidR="003F2817">
        <w:rPr>
          <w:rFonts w:ascii="Times New Roman" w:hAnsi="Times New Roman" w:cs="Times New Roman"/>
          <w:sz w:val="24"/>
          <w:szCs w:val="24"/>
        </w:rPr>
        <w:t>, Администрации сельских поселений с.</w:t>
      </w:r>
      <w:r w:rsidR="00F042ED">
        <w:rPr>
          <w:rFonts w:ascii="Times New Roman" w:hAnsi="Times New Roman" w:cs="Times New Roman"/>
          <w:sz w:val="24"/>
          <w:szCs w:val="24"/>
        </w:rPr>
        <w:t>).</w:t>
      </w:r>
    </w:p>
    <w:p w:rsidR="00F042ED" w:rsidRDefault="00F042ED" w:rsidP="00F04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48">
        <w:rPr>
          <w:rFonts w:ascii="Times New Roman" w:hAnsi="Times New Roman" w:cs="Times New Roman"/>
          <w:sz w:val="24"/>
          <w:szCs w:val="24"/>
        </w:rPr>
        <w:t>В нарушение п.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</w:t>
      </w:r>
      <w:r w:rsidRPr="000E4E48">
        <w:rPr>
          <w:rFonts w:ascii="Times New Roman" w:hAnsi="Times New Roman" w:cs="Times New Roman"/>
          <w:sz w:val="24"/>
          <w:szCs w:val="24"/>
        </w:rPr>
        <w:t xml:space="preserve">(далее - Инструкция) в состав </w:t>
      </w:r>
      <w:r>
        <w:rPr>
          <w:rFonts w:ascii="Times New Roman" w:hAnsi="Times New Roman" w:cs="Times New Roman"/>
          <w:sz w:val="24"/>
          <w:szCs w:val="24"/>
        </w:rPr>
        <w:t xml:space="preserve">сводного </w:t>
      </w:r>
      <w:r w:rsidRPr="000E4E48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4E48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за 2016 год муниципальных бюджетных и автономных учреждений </w:t>
      </w:r>
      <w:r w:rsidRPr="000E4E48">
        <w:rPr>
          <w:rFonts w:ascii="Times New Roman" w:hAnsi="Times New Roman" w:cs="Times New Roman"/>
          <w:sz w:val="24"/>
          <w:szCs w:val="24"/>
        </w:rPr>
        <w:t>включены не все формы</w:t>
      </w:r>
      <w:r>
        <w:rPr>
          <w:rFonts w:ascii="Times New Roman" w:hAnsi="Times New Roman" w:cs="Times New Roman"/>
          <w:sz w:val="24"/>
          <w:szCs w:val="24"/>
        </w:rPr>
        <w:t xml:space="preserve"> отчетности, а именно отсутствует</w:t>
      </w:r>
      <w:r w:rsidRPr="008A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справка по консолидируемым расчетам учреждения </w:t>
      </w:r>
      <w:hyperlink r:id="rId16" w:history="1">
        <w:r w:rsidRPr="008A0537">
          <w:rPr>
            <w:rFonts w:ascii="Times New Roman" w:hAnsi="Times New Roman" w:cs="Times New Roman"/>
            <w:sz w:val="24"/>
            <w:szCs w:val="24"/>
          </w:rPr>
          <w:t>(ф. 0503725)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4186" w:rsidRDefault="00EE4186" w:rsidP="00EE41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86" w:rsidRDefault="00EE4186" w:rsidP="00EE418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86">
        <w:rPr>
          <w:rFonts w:ascii="Times New Roman" w:hAnsi="Times New Roman" w:cs="Times New Roman"/>
          <w:b/>
          <w:sz w:val="24"/>
          <w:szCs w:val="24"/>
        </w:rPr>
        <w:t>Проверка соответствия показателей исполнения бюджета кожууна плановым показателям, установленным решениями о бюджете и показате</w:t>
      </w:r>
      <w:r w:rsidR="005C1079">
        <w:rPr>
          <w:rFonts w:ascii="Times New Roman" w:hAnsi="Times New Roman" w:cs="Times New Roman"/>
          <w:b/>
          <w:sz w:val="24"/>
          <w:szCs w:val="24"/>
        </w:rPr>
        <w:t>лям закона о республиканском</w:t>
      </w:r>
      <w:r w:rsidRPr="00EE4186">
        <w:rPr>
          <w:rFonts w:ascii="Times New Roman" w:hAnsi="Times New Roman" w:cs="Times New Roman"/>
          <w:b/>
          <w:sz w:val="24"/>
          <w:szCs w:val="24"/>
        </w:rPr>
        <w:t xml:space="preserve"> бюджете Республики Тыва на 2016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3285" w:rsidRPr="00C13A03" w:rsidRDefault="004F3285" w:rsidP="004F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A03">
        <w:rPr>
          <w:rFonts w:ascii="Times New Roman" w:hAnsi="Times New Roman" w:cs="Times New Roman"/>
          <w:sz w:val="24"/>
          <w:szCs w:val="24"/>
        </w:rPr>
        <w:t xml:space="preserve">В соответствии с годовым отчетом об исполнении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кожууна</w:t>
      </w:r>
      <w:r w:rsidRPr="00C13A03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3A03">
        <w:rPr>
          <w:rFonts w:ascii="Times New Roman" w:hAnsi="Times New Roman" w:cs="Times New Roman"/>
          <w:sz w:val="24"/>
          <w:szCs w:val="24"/>
        </w:rPr>
        <w:t xml:space="preserve"> год кожуунный бюджет исполнен по доходам в размере </w:t>
      </w:r>
      <w:r>
        <w:rPr>
          <w:rFonts w:ascii="Times New Roman" w:hAnsi="Times New Roman" w:cs="Times New Roman"/>
          <w:sz w:val="24"/>
          <w:szCs w:val="24"/>
        </w:rPr>
        <w:t>345 269,6</w:t>
      </w:r>
      <w:r w:rsidRPr="00C13A03">
        <w:rPr>
          <w:rFonts w:ascii="Times New Roman" w:hAnsi="Times New Roman" w:cs="Times New Roman"/>
          <w:sz w:val="24"/>
          <w:szCs w:val="24"/>
        </w:rPr>
        <w:t xml:space="preserve"> тыс. рублей, по расходам в размере </w:t>
      </w:r>
      <w:r>
        <w:rPr>
          <w:rFonts w:ascii="Times New Roman" w:hAnsi="Times New Roman" w:cs="Times New Roman"/>
          <w:sz w:val="24"/>
          <w:szCs w:val="24"/>
        </w:rPr>
        <w:t>345 209,7</w:t>
      </w:r>
      <w:r w:rsidRPr="00C13A03">
        <w:rPr>
          <w:rFonts w:ascii="Times New Roman" w:hAnsi="Times New Roman" w:cs="Times New Roman"/>
          <w:sz w:val="24"/>
          <w:szCs w:val="24"/>
        </w:rPr>
        <w:t xml:space="preserve"> тыс. рублей с </w:t>
      </w:r>
      <w:r>
        <w:rPr>
          <w:rFonts w:ascii="Times New Roman" w:hAnsi="Times New Roman" w:cs="Times New Roman"/>
          <w:sz w:val="24"/>
          <w:szCs w:val="24"/>
        </w:rPr>
        <w:t>проф</w:t>
      </w:r>
      <w:r w:rsidRPr="00C13A03">
        <w:rPr>
          <w:rFonts w:ascii="Times New Roman" w:hAnsi="Times New Roman" w:cs="Times New Roman"/>
          <w:sz w:val="24"/>
          <w:szCs w:val="24"/>
        </w:rPr>
        <w:t xml:space="preserve">ицитом (превышением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C13A03">
        <w:rPr>
          <w:rFonts w:ascii="Times New Roman" w:hAnsi="Times New Roman" w:cs="Times New Roman"/>
          <w:sz w:val="24"/>
          <w:szCs w:val="24"/>
        </w:rPr>
        <w:t xml:space="preserve"> над </w:t>
      </w:r>
      <w:r>
        <w:rPr>
          <w:rFonts w:ascii="Times New Roman" w:hAnsi="Times New Roman" w:cs="Times New Roman"/>
          <w:sz w:val="24"/>
          <w:szCs w:val="24"/>
        </w:rPr>
        <w:t>расходами</w:t>
      </w:r>
      <w:r w:rsidRPr="00C13A03">
        <w:rPr>
          <w:rFonts w:ascii="Times New Roman" w:hAnsi="Times New Roman" w:cs="Times New Roman"/>
          <w:sz w:val="24"/>
          <w:szCs w:val="24"/>
        </w:rPr>
        <w:t xml:space="preserve">) в размере </w:t>
      </w:r>
      <w:r>
        <w:rPr>
          <w:rFonts w:ascii="Times New Roman" w:hAnsi="Times New Roman" w:cs="Times New Roman"/>
          <w:sz w:val="24"/>
          <w:szCs w:val="24"/>
        </w:rPr>
        <w:t>59,9</w:t>
      </w:r>
      <w:r w:rsidRPr="00C13A0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F3285" w:rsidRPr="00C13A03" w:rsidRDefault="004F3285" w:rsidP="004F32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Проверкой соответствия данных</w:t>
      </w:r>
      <w:r w:rsidR="00CB16C8">
        <w:rPr>
          <w:rFonts w:ascii="Times New Roman" w:eastAsia="Calibri" w:hAnsi="Times New Roman" w:cs="Times New Roman"/>
          <w:sz w:val="24"/>
          <w:szCs w:val="24"/>
        </w:rPr>
        <w:t xml:space="preserve"> Закона о республиканском бюджете Республики Тыва на 2016 год» от 28.12.2015 г. № 139-ЗРТ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плановых показателей, </w:t>
      </w:r>
      <w:r w:rsidRPr="003B67F2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Хурала представителей кожууна </w:t>
      </w:r>
      <w:r w:rsidR="00CB16C8">
        <w:rPr>
          <w:rFonts w:ascii="Times New Roman" w:hAnsi="Times New Roman" w:cs="Times New Roman"/>
          <w:sz w:val="24"/>
          <w:szCs w:val="24"/>
        </w:rPr>
        <w:t>от 22.12.</w:t>
      </w:r>
      <w:r w:rsidRPr="003B67F2">
        <w:rPr>
          <w:rFonts w:ascii="Times New Roman" w:hAnsi="Times New Roman" w:cs="Times New Roman"/>
          <w:sz w:val="24"/>
          <w:szCs w:val="24"/>
        </w:rPr>
        <w:t>201</w:t>
      </w:r>
      <w:r w:rsidR="00CB16C8">
        <w:rPr>
          <w:rFonts w:ascii="Times New Roman" w:hAnsi="Times New Roman" w:cs="Times New Roman"/>
          <w:sz w:val="24"/>
          <w:szCs w:val="24"/>
        </w:rPr>
        <w:t>5</w:t>
      </w:r>
      <w:r w:rsidRPr="003B67F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B16C8">
        <w:rPr>
          <w:rFonts w:ascii="Times New Roman" w:hAnsi="Times New Roman" w:cs="Times New Roman"/>
          <w:sz w:val="24"/>
          <w:szCs w:val="24"/>
        </w:rPr>
        <w:t>29</w:t>
      </w:r>
      <w:r w:rsidRPr="003B67F2">
        <w:rPr>
          <w:rFonts w:ascii="Times New Roman" w:hAnsi="Times New Roman" w:cs="Times New Roman"/>
          <w:sz w:val="24"/>
          <w:szCs w:val="24"/>
        </w:rPr>
        <w:t xml:space="preserve"> «О</w:t>
      </w:r>
      <w:r w:rsidRPr="001C0255">
        <w:rPr>
          <w:rFonts w:ascii="Times New Roman" w:hAnsi="Times New Roman" w:cs="Times New Roman"/>
          <w:sz w:val="24"/>
          <w:szCs w:val="24"/>
        </w:rPr>
        <w:t xml:space="preserve"> бюджете муниципального района «кожуун Республики Тыва» на 201</w:t>
      </w:r>
      <w:r w:rsidR="00CB16C8">
        <w:rPr>
          <w:rFonts w:ascii="Times New Roman" w:hAnsi="Times New Roman" w:cs="Times New Roman"/>
          <w:sz w:val="24"/>
          <w:szCs w:val="24"/>
        </w:rPr>
        <w:t>6 год</w:t>
      </w:r>
      <w:r w:rsidRPr="001C0255">
        <w:rPr>
          <w:rFonts w:ascii="Times New Roman" w:hAnsi="Times New Roman" w:cs="Times New Roman"/>
          <w:sz w:val="24"/>
          <w:szCs w:val="24"/>
        </w:rPr>
        <w:t>»</w:t>
      </w:r>
      <w:r w:rsidRPr="001C0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6C8">
        <w:rPr>
          <w:rFonts w:ascii="Times New Roman" w:eastAsia="Calibri" w:hAnsi="Times New Roman" w:cs="Times New Roman"/>
          <w:bCs/>
          <w:sz w:val="24"/>
          <w:szCs w:val="24"/>
        </w:rPr>
        <w:t>(в редакции от 26</w:t>
      </w:r>
      <w:r w:rsidRPr="001C0255">
        <w:rPr>
          <w:rFonts w:ascii="Times New Roman" w:eastAsia="Calibri" w:hAnsi="Times New Roman" w:cs="Times New Roman"/>
          <w:bCs/>
          <w:sz w:val="24"/>
          <w:szCs w:val="24"/>
        </w:rPr>
        <w:t>.12.201</w:t>
      </w:r>
      <w:r w:rsidR="00CB16C8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C0255">
        <w:rPr>
          <w:rFonts w:ascii="Times New Roman" w:eastAsia="Calibri" w:hAnsi="Times New Roman" w:cs="Times New Roman"/>
          <w:bCs/>
          <w:sz w:val="24"/>
          <w:szCs w:val="24"/>
        </w:rPr>
        <w:t xml:space="preserve"> года) </w:t>
      </w:r>
      <w:r w:rsidRPr="00CB16C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B16C8" w:rsidRPr="00CB16C8">
        <w:rPr>
          <w:rFonts w:ascii="Times New Roman" w:eastAsia="Calibri" w:hAnsi="Times New Roman" w:cs="Times New Roman"/>
          <w:sz w:val="24"/>
          <w:szCs w:val="24"/>
        </w:rPr>
        <w:t>отчета об исполнении</w:t>
      </w:r>
      <w:r w:rsidR="00CB16C8">
        <w:rPr>
          <w:rFonts w:ascii="Times New Roman" w:eastAsia="Calibri" w:hAnsi="Times New Roman" w:cs="Times New Roman"/>
          <w:sz w:val="24"/>
          <w:szCs w:val="24"/>
        </w:rPr>
        <w:t xml:space="preserve"> консолидированного бюджета за 2016 год</w:t>
      </w:r>
      <w:r w:rsidR="00DB3D24">
        <w:rPr>
          <w:rFonts w:ascii="Times New Roman" w:eastAsia="Calibri" w:hAnsi="Times New Roman" w:cs="Times New Roman"/>
          <w:sz w:val="24"/>
          <w:szCs w:val="24"/>
        </w:rPr>
        <w:t xml:space="preserve"> по доходам</w:t>
      </w:r>
      <w:r w:rsidRPr="001C0255">
        <w:rPr>
          <w:rFonts w:ascii="Times New Roman" w:eastAsia="Calibri" w:hAnsi="Times New Roman" w:cs="Times New Roman"/>
          <w:sz w:val="24"/>
          <w:szCs w:val="24"/>
        </w:rPr>
        <w:t xml:space="preserve">, отклонений </w:t>
      </w:r>
      <w:r w:rsidRPr="001C02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годовых плановых </w:t>
      </w:r>
      <w:r w:rsidRPr="003B67F2">
        <w:rPr>
          <w:rFonts w:ascii="Times New Roman" w:eastAsia="Calibri" w:hAnsi="Times New Roman" w:cs="Times New Roman"/>
          <w:sz w:val="24"/>
          <w:szCs w:val="24"/>
        </w:rPr>
        <w:t>назначений</w:t>
      </w:r>
      <w:r w:rsidR="00CB16C8">
        <w:rPr>
          <w:rFonts w:ascii="Times New Roman" w:eastAsia="Calibri" w:hAnsi="Times New Roman" w:cs="Times New Roman"/>
          <w:sz w:val="24"/>
          <w:szCs w:val="24"/>
        </w:rPr>
        <w:t xml:space="preserve"> Закона о бюджете</w:t>
      </w:r>
      <w:r w:rsidRPr="003B67F2">
        <w:rPr>
          <w:rFonts w:ascii="Times New Roman" w:eastAsia="Calibri" w:hAnsi="Times New Roman" w:cs="Times New Roman"/>
          <w:sz w:val="24"/>
          <w:szCs w:val="24"/>
        </w:rPr>
        <w:t xml:space="preserve"> от решения</w:t>
      </w:r>
      <w:r w:rsidR="00CB16C8">
        <w:rPr>
          <w:rFonts w:ascii="Times New Roman" w:eastAsia="Calibri" w:hAnsi="Times New Roman" w:cs="Times New Roman"/>
          <w:sz w:val="24"/>
          <w:szCs w:val="24"/>
        </w:rPr>
        <w:t xml:space="preserve"> Хурала представителей </w:t>
      </w:r>
      <w:r w:rsidRPr="003B67F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B16C8" w:rsidRPr="003B67F2">
        <w:rPr>
          <w:rFonts w:ascii="Times New Roman" w:eastAsia="Calibri" w:hAnsi="Times New Roman" w:cs="Times New Roman"/>
          <w:sz w:val="24"/>
          <w:szCs w:val="24"/>
        </w:rPr>
        <w:t>отчета</w:t>
      </w:r>
      <w:r w:rsidRPr="003B67F2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Pr="00C1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C75">
        <w:rPr>
          <w:rFonts w:ascii="Times New Roman" w:eastAsia="Calibri" w:hAnsi="Times New Roman" w:cs="Times New Roman"/>
          <w:sz w:val="24"/>
          <w:szCs w:val="24"/>
        </w:rPr>
        <w:t>выявлено (приложение 1).</w:t>
      </w:r>
    </w:p>
    <w:p w:rsidR="00E424B6" w:rsidRDefault="004F3285" w:rsidP="004F3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A03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13A03">
        <w:rPr>
          <w:rFonts w:ascii="Times New Roman" w:hAnsi="Times New Roman" w:cs="Times New Roman"/>
          <w:sz w:val="24"/>
          <w:szCs w:val="24"/>
        </w:rPr>
        <w:t xml:space="preserve"> достоверности Отчета об исполнении консолидированного бюджета субъекта Российской Федерации и бюджета территориального государственного внебюджетного фонда (ф. 0503317) в части </w:t>
      </w:r>
      <w:r w:rsidR="00E424B6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C13A0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Pr="00C13A03">
        <w:rPr>
          <w:rFonts w:ascii="Times New Roman" w:hAnsi="Times New Roman" w:cs="Times New Roman"/>
          <w:sz w:val="24"/>
          <w:szCs w:val="24"/>
        </w:rPr>
        <w:t>, путем консолидации отчетов об исполнении бюджета главного распорядителя, распорядителя, получателя бюджетных средств, главного администратора</w:t>
      </w:r>
      <w:r w:rsidRPr="002D3C75">
        <w:rPr>
          <w:rFonts w:ascii="Times New Roman" w:hAnsi="Times New Roman" w:cs="Times New Roman"/>
          <w:sz w:val="24"/>
          <w:szCs w:val="24"/>
        </w:rPr>
        <w:t xml:space="preserve">, администратора источников финансирования дефицита бюджета, главного администратора, администратора доходов бюджета (ф. 0503127) </w:t>
      </w:r>
      <w:r w:rsidR="00E424B6">
        <w:rPr>
          <w:rFonts w:ascii="Times New Roman" w:hAnsi="Times New Roman" w:cs="Times New Roman"/>
          <w:sz w:val="24"/>
          <w:szCs w:val="24"/>
        </w:rPr>
        <w:t xml:space="preserve">установлены внутренние </w:t>
      </w:r>
      <w:r w:rsidRPr="002D3C75">
        <w:rPr>
          <w:rFonts w:ascii="Times New Roman" w:hAnsi="Times New Roman" w:cs="Times New Roman"/>
          <w:sz w:val="24"/>
          <w:szCs w:val="24"/>
        </w:rPr>
        <w:t>расх</w:t>
      </w:r>
      <w:r w:rsidR="00E424B6">
        <w:rPr>
          <w:rFonts w:ascii="Times New Roman" w:hAnsi="Times New Roman" w:cs="Times New Roman"/>
          <w:sz w:val="24"/>
          <w:szCs w:val="24"/>
        </w:rPr>
        <w:t>ождения</w:t>
      </w:r>
      <w:r w:rsidR="002654E6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E424B6">
        <w:rPr>
          <w:rFonts w:ascii="Times New Roman" w:hAnsi="Times New Roman" w:cs="Times New Roman"/>
          <w:sz w:val="24"/>
          <w:szCs w:val="24"/>
        </w:rPr>
        <w:t>:</w:t>
      </w:r>
    </w:p>
    <w:p w:rsidR="00E424B6" w:rsidRPr="00E424B6" w:rsidRDefault="00E424B6" w:rsidP="00E424B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567"/>
        <w:gridCol w:w="2215"/>
        <w:gridCol w:w="1106"/>
        <w:gridCol w:w="1108"/>
        <w:gridCol w:w="1349"/>
      </w:tblGrid>
      <w:tr w:rsidR="005A499A" w:rsidRPr="00E424B6" w:rsidTr="005A499A">
        <w:tc>
          <w:tcPr>
            <w:tcW w:w="1908" w:type="pct"/>
            <w:vMerge w:val="restart"/>
            <w:vAlign w:val="center"/>
          </w:tcPr>
          <w:p w:rsidR="005A499A" w:rsidRDefault="005A499A" w:rsidP="00E424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5" w:type="pct"/>
            <w:vMerge w:val="restart"/>
            <w:vAlign w:val="center"/>
          </w:tcPr>
          <w:p w:rsidR="005A499A" w:rsidRPr="00E424B6" w:rsidRDefault="005A499A" w:rsidP="00E424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85" w:type="pct"/>
            <w:gridSpan w:val="2"/>
            <w:vAlign w:val="center"/>
          </w:tcPr>
          <w:p w:rsidR="005A499A" w:rsidRPr="00E424B6" w:rsidRDefault="005A499A" w:rsidP="00E42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расходов</w:t>
            </w:r>
          </w:p>
        </w:tc>
        <w:tc>
          <w:tcPr>
            <w:tcW w:w="722" w:type="pct"/>
            <w:vMerge w:val="restart"/>
            <w:vAlign w:val="center"/>
          </w:tcPr>
          <w:p w:rsidR="005A499A" w:rsidRPr="00E424B6" w:rsidRDefault="005A499A" w:rsidP="00E42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sz w:val="16"/>
                <w:szCs w:val="16"/>
              </w:rPr>
              <w:t>Отклонение от суммы по ГРБС</w:t>
            </w:r>
          </w:p>
        </w:tc>
      </w:tr>
      <w:tr w:rsidR="005A499A" w:rsidRPr="00E424B6" w:rsidTr="00E424B6">
        <w:tc>
          <w:tcPr>
            <w:tcW w:w="1908" w:type="pct"/>
            <w:vMerge/>
            <w:vAlign w:val="center"/>
          </w:tcPr>
          <w:p w:rsidR="005A499A" w:rsidRPr="00E424B6" w:rsidRDefault="005A499A" w:rsidP="00E424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pct"/>
            <w:vMerge/>
            <w:vAlign w:val="center"/>
          </w:tcPr>
          <w:p w:rsidR="005A499A" w:rsidRPr="00E424B6" w:rsidRDefault="005A499A" w:rsidP="00E424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5A499A" w:rsidRPr="00E424B6" w:rsidRDefault="005A499A" w:rsidP="00E42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sz w:val="16"/>
                <w:szCs w:val="16"/>
              </w:rPr>
              <w:t>ф. 0503317</w:t>
            </w:r>
          </w:p>
        </w:tc>
        <w:tc>
          <w:tcPr>
            <w:tcW w:w="593" w:type="pct"/>
            <w:vAlign w:val="center"/>
          </w:tcPr>
          <w:p w:rsidR="005A499A" w:rsidRPr="00E424B6" w:rsidRDefault="005A499A" w:rsidP="00E42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sz w:val="16"/>
                <w:szCs w:val="16"/>
              </w:rPr>
              <w:t>Сумма по ГРБС</w:t>
            </w:r>
          </w:p>
        </w:tc>
        <w:tc>
          <w:tcPr>
            <w:tcW w:w="722" w:type="pct"/>
            <w:vMerge/>
            <w:vAlign w:val="center"/>
          </w:tcPr>
          <w:p w:rsidR="005A499A" w:rsidRPr="00E424B6" w:rsidRDefault="005A499A" w:rsidP="00E42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4B6" w:rsidRPr="00E424B6" w:rsidTr="00D97FB7">
        <w:tc>
          <w:tcPr>
            <w:tcW w:w="1908" w:type="pct"/>
            <w:vAlign w:val="center"/>
          </w:tcPr>
          <w:p w:rsidR="00E424B6" w:rsidRPr="00E424B6" w:rsidRDefault="00E424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pct"/>
            <w:vAlign w:val="center"/>
          </w:tcPr>
          <w:p w:rsidR="00E424B6" w:rsidRPr="00E424B6" w:rsidRDefault="00E424B6" w:rsidP="00D97F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000 0103 0000000000 240</w:t>
            </w:r>
          </w:p>
        </w:tc>
        <w:tc>
          <w:tcPr>
            <w:tcW w:w="592" w:type="pct"/>
            <w:vAlign w:val="center"/>
          </w:tcPr>
          <w:p w:rsidR="00E424B6" w:rsidRPr="00E424B6" w:rsidRDefault="00E424B6" w:rsidP="00D97F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470 224,00</w:t>
            </w:r>
          </w:p>
        </w:tc>
        <w:tc>
          <w:tcPr>
            <w:tcW w:w="593" w:type="pct"/>
            <w:vAlign w:val="center"/>
          </w:tcPr>
          <w:p w:rsidR="00E424B6" w:rsidRPr="00E424B6" w:rsidRDefault="00E424B6" w:rsidP="00D97F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470 224,00</w:t>
            </w:r>
          </w:p>
        </w:tc>
        <w:tc>
          <w:tcPr>
            <w:tcW w:w="722" w:type="pct"/>
            <w:vAlign w:val="center"/>
          </w:tcPr>
          <w:p w:rsidR="00E424B6" w:rsidRPr="00E424B6" w:rsidRDefault="00E424B6" w:rsidP="00D97F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424B6" w:rsidRPr="00E424B6" w:rsidTr="00D97FB7">
        <w:tc>
          <w:tcPr>
            <w:tcW w:w="1908" w:type="pct"/>
            <w:vAlign w:val="center"/>
          </w:tcPr>
          <w:p w:rsidR="00E424B6" w:rsidRPr="00E424B6" w:rsidRDefault="00E424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5" w:type="pct"/>
            <w:vAlign w:val="center"/>
          </w:tcPr>
          <w:p w:rsidR="00E424B6" w:rsidRPr="00E424B6" w:rsidRDefault="00E424B6" w:rsidP="00D97F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000 0103 0000000000 242</w:t>
            </w:r>
          </w:p>
        </w:tc>
        <w:tc>
          <w:tcPr>
            <w:tcW w:w="592" w:type="pct"/>
            <w:vAlign w:val="center"/>
          </w:tcPr>
          <w:p w:rsidR="00E424B6" w:rsidRPr="00E424B6" w:rsidRDefault="00E424B6" w:rsidP="00D97F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44 950,00</w:t>
            </w:r>
          </w:p>
        </w:tc>
        <w:tc>
          <w:tcPr>
            <w:tcW w:w="593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49 660,00</w:t>
            </w:r>
          </w:p>
        </w:tc>
        <w:tc>
          <w:tcPr>
            <w:tcW w:w="722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-4 710,00</w:t>
            </w:r>
          </w:p>
        </w:tc>
      </w:tr>
      <w:tr w:rsidR="00E424B6" w:rsidRPr="00E424B6" w:rsidTr="00D97FB7">
        <w:tc>
          <w:tcPr>
            <w:tcW w:w="1908" w:type="pct"/>
            <w:vAlign w:val="center"/>
          </w:tcPr>
          <w:p w:rsidR="00E424B6" w:rsidRPr="00E424B6" w:rsidRDefault="00E424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5" w:type="pct"/>
            <w:vAlign w:val="center"/>
          </w:tcPr>
          <w:p w:rsidR="00E424B6" w:rsidRPr="00E424B6" w:rsidRDefault="00E424B6" w:rsidP="00D97F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000 0103 0000000000 244</w:t>
            </w:r>
          </w:p>
        </w:tc>
        <w:tc>
          <w:tcPr>
            <w:tcW w:w="592" w:type="pct"/>
            <w:vAlign w:val="center"/>
          </w:tcPr>
          <w:p w:rsidR="00E424B6" w:rsidRPr="00E424B6" w:rsidRDefault="00E424B6" w:rsidP="00D97F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425 274,00</w:t>
            </w:r>
          </w:p>
        </w:tc>
        <w:tc>
          <w:tcPr>
            <w:tcW w:w="593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420 564,00</w:t>
            </w:r>
          </w:p>
        </w:tc>
        <w:tc>
          <w:tcPr>
            <w:tcW w:w="722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4 710,00</w:t>
            </w:r>
          </w:p>
        </w:tc>
      </w:tr>
      <w:tr w:rsidR="00E424B6" w:rsidRPr="00E424B6" w:rsidTr="00D97FB7">
        <w:tc>
          <w:tcPr>
            <w:tcW w:w="1908" w:type="pct"/>
            <w:vAlign w:val="center"/>
          </w:tcPr>
          <w:p w:rsidR="00E424B6" w:rsidRPr="00E424B6" w:rsidRDefault="00E424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185" w:type="pct"/>
            <w:vAlign w:val="center"/>
          </w:tcPr>
          <w:p w:rsidR="00E424B6" w:rsidRPr="00E424B6" w:rsidRDefault="00E424B6" w:rsidP="00D97F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000 0401 0000000000 510</w:t>
            </w:r>
          </w:p>
        </w:tc>
        <w:tc>
          <w:tcPr>
            <w:tcW w:w="592" w:type="pct"/>
            <w:vAlign w:val="center"/>
          </w:tcPr>
          <w:p w:rsidR="00E424B6" w:rsidRPr="00E424B6" w:rsidRDefault="00E424B6" w:rsidP="00D97F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8 100 000,00</w:t>
            </w:r>
          </w:p>
        </w:tc>
        <w:tc>
          <w:tcPr>
            <w:tcW w:w="722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-8 100 000,00</w:t>
            </w:r>
          </w:p>
        </w:tc>
      </w:tr>
      <w:tr w:rsidR="00E424B6" w:rsidRPr="00E424B6" w:rsidTr="00D97FB7">
        <w:tc>
          <w:tcPr>
            <w:tcW w:w="1908" w:type="pct"/>
            <w:vAlign w:val="center"/>
          </w:tcPr>
          <w:p w:rsidR="00E424B6" w:rsidRPr="00E424B6" w:rsidRDefault="00E424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85" w:type="pct"/>
            <w:vAlign w:val="center"/>
          </w:tcPr>
          <w:p w:rsidR="00E424B6" w:rsidRPr="00E424B6" w:rsidRDefault="00E424B6" w:rsidP="00D97F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000 0401 0000000000 511</w:t>
            </w:r>
          </w:p>
        </w:tc>
        <w:tc>
          <w:tcPr>
            <w:tcW w:w="592" w:type="pct"/>
            <w:vAlign w:val="center"/>
          </w:tcPr>
          <w:p w:rsidR="00E424B6" w:rsidRPr="00E424B6" w:rsidRDefault="00E424B6" w:rsidP="00D97F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8 100 000,00</w:t>
            </w:r>
          </w:p>
        </w:tc>
        <w:tc>
          <w:tcPr>
            <w:tcW w:w="722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-8 100 000,00</w:t>
            </w:r>
          </w:p>
        </w:tc>
      </w:tr>
      <w:tr w:rsidR="00E424B6" w:rsidRPr="00E424B6" w:rsidTr="00D97FB7">
        <w:tc>
          <w:tcPr>
            <w:tcW w:w="1908" w:type="pct"/>
            <w:vAlign w:val="center"/>
          </w:tcPr>
          <w:p w:rsidR="00E424B6" w:rsidRPr="00E424B6" w:rsidRDefault="00E424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185" w:type="pct"/>
            <w:vAlign w:val="center"/>
          </w:tcPr>
          <w:p w:rsidR="00E424B6" w:rsidRPr="00E424B6" w:rsidRDefault="00E424B6" w:rsidP="00D97F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000 1401 0000000000 510</w:t>
            </w:r>
          </w:p>
        </w:tc>
        <w:tc>
          <w:tcPr>
            <w:tcW w:w="592" w:type="pct"/>
            <w:vAlign w:val="center"/>
          </w:tcPr>
          <w:p w:rsidR="00E424B6" w:rsidRPr="00E424B6" w:rsidRDefault="00E424B6" w:rsidP="00D97F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8 100 000,00</w:t>
            </w:r>
          </w:p>
        </w:tc>
        <w:tc>
          <w:tcPr>
            <w:tcW w:w="593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2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8 100 000,00</w:t>
            </w:r>
          </w:p>
        </w:tc>
      </w:tr>
      <w:tr w:rsidR="00E424B6" w:rsidRPr="00E424B6" w:rsidTr="00D97FB7">
        <w:tc>
          <w:tcPr>
            <w:tcW w:w="1908" w:type="pct"/>
            <w:vAlign w:val="center"/>
          </w:tcPr>
          <w:p w:rsidR="00E424B6" w:rsidRPr="00E424B6" w:rsidRDefault="00E424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85" w:type="pct"/>
            <w:vAlign w:val="center"/>
          </w:tcPr>
          <w:p w:rsidR="00E424B6" w:rsidRPr="00E424B6" w:rsidRDefault="00E424B6" w:rsidP="00D97F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000 1401 0000000000 511</w:t>
            </w:r>
          </w:p>
        </w:tc>
        <w:tc>
          <w:tcPr>
            <w:tcW w:w="592" w:type="pct"/>
            <w:vAlign w:val="center"/>
          </w:tcPr>
          <w:p w:rsidR="00E424B6" w:rsidRPr="00E424B6" w:rsidRDefault="00E424B6" w:rsidP="00D97F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8 100 000,00</w:t>
            </w:r>
          </w:p>
        </w:tc>
        <w:tc>
          <w:tcPr>
            <w:tcW w:w="593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2" w:type="pct"/>
            <w:vAlign w:val="center"/>
          </w:tcPr>
          <w:p w:rsidR="00E424B6" w:rsidRPr="00D97FB7" w:rsidRDefault="00E424B6" w:rsidP="00D97F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7FB7">
              <w:rPr>
                <w:rFonts w:ascii="Times New Roman" w:hAnsi="Times New Roman" w:cs="Times New Roman"/>
                <w:sz w:val="16"/>
                <w:szCs w:val="16"/>
              </w:rPr>
              <w:t>8 100 000,00</w:t>
            </w:r>
          </w:p>
        </w:tc>
      </w:tr>
    </w:tbl>
    <w:p w:rsidR="00E424B6" w:rsidRDefault="00E424B6" w:rsidP="004F3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85" w:rsidRPr="002D3C75" w:rsidRDefault="004F3285" w:rsidP="004F3285">
      <w:pPr>
        <w:pStyle w:val="ConsPlusNormal"/>
        <w:ind w:firstLine="708"/>
        <w:jc w:val="both"/>
        <w:rPr>
          <w:rFonts w:eastAsia="Calibri"/>
        </w:rPr>
      </w:pPr>
      <w:r w:rsidRPr="002D3C75">
        <w:rPr>
          <w:rFonts w:eastAsia="Calibri"/>
        </w:rPr>
        <w:t xml:space="preserve">Проверкой соответствия данных отчета </w:t>
      </w:r>
      <w:r w:rsidRPr="002D3C75">
        <w:t xml:space="preserve">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7" w:history="1">
        <w:r w:rsidRPr="002D3C75">
          <w:t>(ф. 0503317)</w:t>
        </w:r>
      </w:hyperlink>
      <w:r w:rsidRPr="002D3C75">
        <w:t xml:space="preserve"> в части утвержденных показателей по доходам сельских поселений </w:t>
      </w:r>
      <w:r w:rsidRPr="002D3C75">
        <w:rPr>
          <w:rFonts w:eastAsia="Calibri"/>
        </w:rPr>
        <w:t xml:space="preserve">плановым показателям, утвержденным Решениями Хуралов представителей сельских поселений </w:t>
      </w:r>
      <w:r w:rsidR="002654E6" w:rsidRPr="002D3C75">
        <w:rPr>
          <w:rFonts w:eastAsia="Calibri"/>
        </w:rPr>
        <w:t xml:space="preserve">расхождения </w:t>
      </w:r>
      <w:r w:rsidR="002654E6">
        <w:rPr>
          <w:rFonts w:eastAsia="Calibri"/>
        </w:rPr>
        <w:t xml:space="preserve">не </w:t>
      </w:r>
      <w:r w:rsidRPr="002D3C75">
        <w:rPr>
          <w:rFonts w:eastAsia="Calibri"/>
        </w:rPr>
        <w:t xml:space="preserve">установлены (приложение 3). </w:t>
      </w:r>
    </w:p>
    <w:p w:rsidR="004F3285" w:rsidRPr="0088699D" w:rsidRDefault="004F3285" w:rsidP="004F3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Проверкой достоверности </w:t>
      </w:r>
      <w:r w:rsidRPr="00C13A03">
        <w:rPr>
          <w:rFonts w:ascii="Times New Roman" w:hAnsi="Times New Roman" w:cs="Times New Roman"/>
          <w:sz w:val="24"/>
          <w:szCs w:val="24"/>
        </w:rPr>
        <w:t xml:space="preserve">Отчета об исполнении консолидированного бюджета субъекта Российской Федерации и бюджета территориального государственного внебюджетного фонда (ф. 0503317) в части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C13A0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бюджетов сельских поселений</w:t>
      </w:r>
      <w:r w:rsidRPr="00C13A03">
        <w:rPr>
          <w:rFonts w:ascii="Times New Roman" w:hAnsi="Times New Roman" w:cs="Times New Roman"/>
          <w:sz w:val="24"/>
          <w:szCs w:val="24"/>
        </w:rPr>
        <w:t xml:space="preserve">, путем консолидации </w:t>
      </w:r>
      <w:r w:rsidR="002654E6">
        <w:rPr>
          <w:rFonts w:ascii="Times New Roman" w:hAnsi="Times New Roman" w:cs="Times New Roman"/>
          <w:sz w:val="24"/>
          <w:szCs w:val="24"/>
        </w:rPr>
        <w:t>показателей Решений Хуралов представителей сельских поселений</w:t>
      </w:r>
      <w:r w:rsidRPr="00C13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расхождений не </w:t>
      </w:r>
      <w:r w:rsidRPr="002D3C75">
        <w:rPr>
          <w:rFonts w:ascii="Times New Roman" w:hAnsi="Times New Roman" w:cs="Times New Roman"/>
          <w:sz w:val="24"/>
          <w:szCs w:val="24"/>
        </w:rPr>
        <w:t>выявлено (приложение 4).</w:t>
      </w:r>
    </w:p>
    <w:p w:rsidR="00EE4186" w:rsidRDefault="00EE4186" w:rsidP="00EE418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186" w:rsidRDefault="00EE4186" w:rsidP="00EE418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точности отражения и правильности представления и раскрытия информации об активах и обязательствах, финансово-хозяйственных операций в бюджетной (бухгалтерской) отчетности и в Пояснительной записке.</w:t>
      </w:r>
    </w:p>
    <w:p w:rsidR="00EE4186" w:rsidRDefault="00EE4186" w:rsidP="00EE418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60" w:rsidRDefault="00317960" w:rsidP="003179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Консолидацией отчета об исполнении консолидированного бюджета </w:t>
      </w:r>
      <w:r w:rsidRPr="00C13A03">
        <w:rPr>
          <w:rFonts w:ascii="Times New Roman" w:hAnsi="Times New Roman" w:cs="Times New Roman"/>
          <w:sz w:val="24"/>
          <w:szCs w:val="24"/>
        </w:rPr>
        <w:t>субъекта Российской Федерации и бюджета территориального государственного внебюджетного фонда (ф. 0503317)</w:t>
      </w:r>
      <w:r>
        <w:rPr>
          <w:rFonts w:ascii="Times New Roman" w:hAnsi="Times New Roman" w:cs="Times New Roman"/>
          <w:sz w:val="24"/>
          <w:szCs w:val="24"/>
        </w:rPr>
        <w:t xml:space="preserve"> с отчетами об исполнении бюджета главного распорядителя, </w:t>
      </w:r>
      <w:r w:rsidRPr="005560A3">
        <w:rPr>
          <w:rFonts w:ascii="Times New Roman" w:hAnsi="Times New Roman" w:cs="Times New Roman"/>
          <w:sz w:val="24"/>
          <w:szCs w:val="24"/>
        </w:rPr>
        <w:t xml:space="preserve"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8" w:history="1">
        <w:r w:rsidRPr="00A95BD6">
          <w:rPr>
            <w:rFonts w:ascii="Times New Roman" w:hAnsi="Times New Roman" w:cs="Times New Roman"/>
            <w:sz w:val="24"/>
            <w:szCs w:val="24"/>
          </w:rPr>
          <w:t>(ф. 0503127)</w:t>
        </w:r>
      </w:hyperlink>
      <w:r w:rsidR="00A95BD6" w:rsidRPr="00A95BD6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A95BD6">
        <w:rPr>
          <w:rFonts w:ascii="Times New Roman" w:hAnsi="Times New Roman" w:cs="Times New Roman"/>
          <w:sz w:val="24"/>
          <w:szCs w:val="24"/>
        </w:rPr>
        <w:t>исполненных расходов</w:t>
      </w:r>
      <w:r w:rsidRPr="00A95BD6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лены следующие расхождения, в том числе имеются внутренние расхождения:</w:t>
      </w:r>
    </w:p>
    <w:p w:rsidR="00317960" w:rsidRPr="00317960" w:rsidRDefault="00317960" w:rsidP="0031796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567"/>
        <w:gridCol w:w="2215"/>
        <w:gridCol w:w="1106"/>
        <w:gridCol w:w="1108"/>
        <w:gridCol w:w="1349"/>
      </w:tblGrid>
      <w:tr w:rsidR="00A95BD6" w:rsidRPr="00E424B6" w:rsidTr="00A95BD6">
        <w:tc>
          <w:tcPr>
            <w:tcW w:w="1908" w:type="pct"/>
            <w:vMerge w:val="restart"/>
            <w:vAlign w:val="center"/>
          </w:tcPr>
          <w:p w:rsidR="00A95BD6" w:rsidRDefault="00A95BD6" w:rsidP="003179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5" w:type="pct"/>
            <w:vMerge w:val="restart"/>
            <w:vAlign w:val="center"/>
          </w:tcPr>
          <w:p w:rsidR="00A95BD6" w:rsidRPr="00E424B6" w:rsidRDefault="00A95BD6" w:rsidP="003179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85" w:type="pct"/>
            <w:gridSpan w:val="2"/>
            <w:vAlign w:val="center"/>
          </w:tcPr>
          <w:p w:rsidR="00A95BD6" w:rsidRPr="00E424B6" w:rsidRDefault="00A95BD6" w:rsidP="0031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расходов</w:t>
            </w:r>
          </w:p>
        </w:tc>
        <w:tc>
          <w:tcPr>
            <w:tcW w:w="722" w:type="pct"/>
            <w:vMerge w:val="restart"/>
            <w:vAlign w:val="center"/>
          </w:tcPr>
          <w:p w:rsidR="00A95BD6" w:rsidRPr="00E424B6" w:rsidRDefault="00A95BD6" w:rsidP="0031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sz w:val="16"/>
                <w:szCs w:val="16"/>
              </w:rPr>
              <w:t>Отклонение от суммы по ГРБС</w:t>
            </w:r>
          </w:p>
        </w:tc>
      </w:tr>
      <w:tr w:rsidR="00A95BD6" w:rsidRPr="00E424B6" w:rsidTr="00317960">
        <w:tc>
          <w:tcPr>
            <w:tcW w:w="1908" w:type="pct"/>
            <w:vMerge/>
            <w:vAlign w:val="center"/>
          </w:tcPr>
          <w:p w:rsidR="00A95BD6" w:rsidRPr="00E424B6" w:rsidRDefault="00A95BD6" w:rsidP="003179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pct"/>
            <w:vMerge/>
            <w:vAlign w:val="center"/>
          </w:tcPr>
          <w:p w:rsidR="00A95BD6" w:rsidRPr="00E424B6" w:rsidRDefault="00A95BD6" w:rsidP="003179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A95BD6" w:rsidRPr="00E424B6" w:rsidRDefault="00A95BD6" w:rsidP="0031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sz w:val="16"/>
                <w:szCs w:val="16"/>
              </w:rPr>
              <w:t>ф. 0503317</w:t>
            </w:r>
          </w:p>
        </w:tc>
        <w:tc>
          <w:tcPr>
            <w:tcW w:w="593" w:type="pct"/>
            <w:vAlign w:val="center"/>
          </w:tcPr>
          <w:p w:rsidR="00A95BD6" w:rsidRPr="00E424B6" w:rsidRDefault="00A95BD6" w:rsidP="0031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sz w:val="16"/>
                <w:szCs w:val="16"/>
              </w:rPr>
              <w:t>Сумма по ГРБС</w:t>
            </w:r>
          </w:p>
        </w:tc>
        <w:tc>
          <w:tcPr>
            <w:tcW w:w="722" w:type="pct"/>
            <w:vMerge/>
            <w:vAlign w:val="center"/>
          </w:tcPr>
          <w:p w:rsidR="00A95BD6" w:rsidRPr="00E424B6" w:rsidRDefault="00A95BD6" w:rsidP="0031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3FA" w:rsidRPr="00E424B6" w:rsidTr="00416DF1">
        <w:tc>
          <w:tcPr>
            <w:tcW w:w="1908" w:type="pct"/>
            <w:vAlign w:val="center"/>
          </w:tcPr>
          <w:p w:rsidR="004A03FA" w:rsidRPr="00E424B6" w:rsidRDefault="004A03FA" w:rsidP="003179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pct"/>
            <w:vAlign w:val="center"/>
          </w:tcPr>
          <w:p w:rsidR="004A03FA" w:rsidRPr="00E424B6" w:rsidRDefault="004A03FA" w:rsidP="003179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000 0103 0000000000 240</w:t>
            </w:r>
          </w:p>
        </w:tc>
        <w:tc>
          <w:tcPr>
            <w:tcW w:w="592" w:type="pct"/>
            <w:vAlign w:val="center"/>
          </w:tcPr>
          <w:p w:rsidR="004A03FA" w:rsidRPr="00416DF1" w:rsidRDefault="004A03FA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470 197,67</w:t>
            </w:r>
          </w:p>
        </w:tc>
        <w:tc>
          <w:tcPr>
            <w:tcW w:w="593" w:type="pct"/>
            <w:vAlign w:val="center"/>
          </w:tcPr>
          <w:p w:rsidR="004A03FA" w:rsidRPr="00416DF1" w:rsidRDefault="004A03FA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470 197,67</w:t>
            </w:r>
          </w:p>
        </w:tc>
        <w:tc>
          <w:tcPr>
            <w:tcW w:w="722" w:type="pct"/>
            <w:vAlign w:val="center"/>
          </w:tcPr>
          <w:p w:rsidR="004A03FA" w:rsidRPr="00416DF1" w:rsidRDefault="004A03FA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A03FA" w:rsidRPr="00E424B6" w:rsidTr="00416DF1">
        <w:tc>
          <w:tcPr>
            <w:tcW w:w="1908" w:type="pct"/>
            <w:vAlign w:val="center"/>
          </w:tcPr>
          <w:p w:rsidR="004A03FA" w:rsidRPr="00E424B6" w:rsidRDefault="004A03FA" w:rsidP="003179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5" w:type="pct"/>
            <w:vAlign w:val="center"/>
          </w:tcPr>
          <w:p w:rsidR="004A03FA" w:rsidRPr="00E424B6" w:rsidRDefault="004A03FA" w:rsidP="003179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000 0103 0000000000 242</w:t>
            </w:r>
          </w:p>
        </w:tc>
        <w:tc>
          <w:tcPr>
            <w:tcW w:w="592" w:type="pct"/>
            <w:vAlign w:val="center"/>
          </w:tcPr>
          <w:p w:rsidR="004A03FA" w:rsidRPr="00416DF1" w:rsidRDefault="004A03FA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44 939,17</w:t>
            </w:r>
          </w:p>
        </w:tc>
        <w:tc>
          <w:tcPr>
            <w:tcW w:w="593" w:type="pct"/>
            <w:vAlign w:val="center"/>
          </w:tcPr>
          <w:p w:rsidR="004A03FA" w:rsidRPr="00416DF1" w:rsidRDefault="004A03FA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49 642,17</w:t>
            </w:r>
          </w:p>
        </w:tc>
        <w:tc>
          <w:tcPr>
            <w:tcW w:w="722" w:type="pct"/>
            <w:vAlign w:val="center"/>
          </w:tcPr>
          <w:p w:rsidR="004A03FA" w:rsidRPr="00416DF1" w:rsidRDefault="004A03FA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-4 703,00</w:t>
            </w:r>
          </w:p>
        </w:tc>
      </w:tr>
      <w:tr w:rsidR="004A03FA" w:rsidRPr="00E424B6" w:rsidTr="00416DF1">
        <w:tc>
          <w:tcPr>
            <w:tcW w:w="1908" w:type="pct"/>
            <w:vAlign w:val="center"/>
          </w:tcPr>
          <w:p w:rsidR="004A03FA" w:rsidRPr="00E424B6" w:rsidRDefault="004A03FA" w:rsidP="003179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5" w:type="pct"/>
            <w:vAlign w:val="center"/>
          </w:tcPr>
          <w:p w:rsidR="004A03FA" w:rsidRPr="00E424B6" w:rsidRDefault="004A03FA" w:rsidP="003179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000 0103 0000000000 244</w:t>
            </w:r>
          </w:p>
        </w:tc>
        <w:tc>
          <w:tcPr>
            <w:tcW w:w="592" w:type="pct"/>
            <w:vAlign w:val="center"/>
          </w:tcPr>
          <w:p w:rsidR="004A03FA" w:rsidRPr="00416DF1" w:rsidRDefault="004A03FA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425 258,50</w:t>
            </w:r>
          </w:p>
        </w:tc>
        <w:tc>
          <w:tcPr>
            <w:tcW w:w="593" w:type="pct"/>
            <w:vAlign w:val="center"/>
          </w:tcPr>
          <w:p w:rsidR="004A03FA" w:rsidRPr="00416DF1" w:rsidRDefault="004A03FA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420 555,50</w:t>
            </w:r>
          </w:p>
        </w:tc>
        <w:tc>
          <w:tcPr>
            <w:tcW w:w="722" w:type="pct"/>
            <w:vAlign w:val="center"/>
          </w:tcPr>
          <w:p w:rsidR="004A03FA" w:rsidRPr="00416DF1" w:rsidRDefault="004A03FA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4 703,00</w:t>
            </w:r>
          </w:p>
        </w:tc>
      </w:tr>
      <w:tr w:rsidR="00416DF1" w:rsidRPr="00E424B6" w:rsidTr="00416DF1">
        <w:tc>
          <w:tcPr>
            <w:tcW w:w="1908" w:type="pct"/>
            <w:vAlign w:val="center"/>
          </w:tcPr>
          <w:p w:rsidR="00416DF1" w:rsidRPr="00E424B6" w:rsidRDefault="00416DF1" w:rsidP="003179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pct"/>
            <w:vAlign w:val="center"/>
          </w:tcPr>
          <w:p w:rsidR="00416DF1" w:rsidRPr="00E424B6" w:rsidRDefault="00416DF1" w:rsidP="003179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000 0106 0000000000 240</w:t>
            </w:r>
          </w:p>
        </w:tc>
        <w:tc>
          <w:tcPr>
            <w:tcW w:w="592" w:type="pct"/>
            <w:vAlign w:val="center"/>
          </w:tcPr>
          <w:p w:rsidR="00416DF1" w:rsidRPr="00416DF1" w:rsidRDefault="00416DF1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729 035,19</w:t>
            </w:r>
          </w:p>
        </w:tc>
        <w:tc>
          <w:tcPr>
            <w:tcW w:w="593" w:type="pct"/>
            <w:vAlign w:val="center"/>
          </w:tcPr>
          <w:p w:rsidR="00416DF1" w:rsidRPr="00416DF1" w:rsidRDefault="00416DF1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751 035,19</w:t>
            </w:r>
          </w:p>
        </w:tc>
        <w:tc>
          <w:tcPr>
            <w:tcW w:w="722" w:type="pct"/>
            <w:vAlign w:val="center"/>
          </w:tcPr>
          <w:p w:rsidR="00416DF1" w:rsidRPr="00416DF1" w:rsidRDefault="00416DF1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-22 000,00</w:t>
            </w:r>
          </w:p>
        </w:tc>
      </w:tr>
      <w:tr w:rsidR="00416DF1" w:rsidRPr="00E424B6" w:rsidTr="00416DF1">
        <w:tc>
          <w:tcPr>
            <w:tcW w:w="1908" w:type="pct"/>
            <w:vAlign w:val="center"/>
          </w:tcPr>
          <w:p w:rsidR="00416DF1" w:rsidRPr="00E424B6" w:rsidRDefault="00416DF1" w:rsidP="003179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5" w:type="pct"/>
            <w:vAlign w:val="center"/>
          </w:tcPr>
          <w:p w:rsidR="00416DF1" w:rsidRPr="00E424B6" w:rsidRDefault="00416DF1" w:rsidP="003179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pct"/>
            <w:vAlign w:val="center"/>
          </w:tcPr>
          <w:p w:rsidR="00416DF1" w:rsidRPr="00416DF1" w:rsidRDefault="00416DF1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354 621,25</w:t>
            </w:r>
          </w:p>
        </w:tc>
        <w:tc>
          <w:tcPr>
            <w:tcW w:w="593" w:type="pct"/>
            <w:vAlign w:val="center"/>
          </w:tcPr>
          <w:p w:rsidR="00416DF1" w:rsidRPr="00416DF1" w:rsidRDefault="00416DF1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376 621,25</w:t>
            </w:r>
          </w:p>
        </w:tc>
        <w:tc>
          <w:tcPr>
            <w:tcW w:w="722" w:type="pct"/>
            <w:vAlign w:val="center"/>
          </w:tcPr>
          <w:p w:rsidR="00416DF1" w:rsidRPr="00416DF1" w:rsidRDefault="00416DF1" w:rsidP="00416D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-22 000,00</w:t>
            </w:r>
          </w:p>
        </w:tc>
      </w:tr>
      <w:tr w:rsidR="00317960" w:rsidRPr="00E424B6" w:rsidTr="00416DF1">
        <w:tc>
          <w:tcPr>
            <w:tcW w:w="1908" w:type="pct"/>
            <w:vAlign w:val="center"/>
          </w:tcPr>
          <w:p w:rsidR="00317960" w:rsidRPr="00E424B6" w:rsidRDefault="00317960" w:rsidP="003179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185" w:type="pct"/>
            <w:vAlign w:val="center"/>
          </w:tcPr>
          <w:p w:rsidR="00317960" w:rsidRPr="00E424B6" w:rsidRDefault="00317960" w:rsidP="003179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000 0401 0000000000 510</w:t>
            </w:r>
          </w:p>
        </w:tc>
        <w:tc>
          <w:tcPr>
            <w:tcW w:w="592" w:type="pct"/>
            <w:vAlign w:val="center"/>
          </w:tcPr>
          <w:p w:rsidR="00317960" w:rsidRPr="00416DF1" w:rsidRDefault="00317960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vAlign w:val="center"/>
          </w:tcPr>
          <w:p w:rsidR="00317960" w:rsidRPr="00416DF1" w:rsidRDefault="00317960" w:rsidP="00416D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A03FA" w:rsidRPr="00416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4A03FA" w:rsidRPr="00416D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A03FA" w:rsidRPr="00416DF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22" w:type="pct"/>
            <w:vAlign w:val="center"/>
          </w:tcPr>
          <w:p w:rsidR="00317960" w:rsidRPr="00416DF1" w:rsidRDefault="00317960" w:rsidP="00416D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-8 100</w:t>
            </w:r>
            <w:r w:rsidR="004A03FA" w:rsidRPr="00416D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A03FA" w:rsidRPr="00416DF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317960" w:rsidRPr="00E424B6" w:rsidTr="00416DF1">
        <w:tc>
          <w:tcPr>
            <w:tcW w:w="1908" w:type="pct"/>
            <w:vAlign w:val="center"/>
          </w:tcPr>
          <w:p w:rsidR="00317960" w:rsidRPr="00E424B6" w:rsidRDefault="00317960" w:rsidP="003179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85" w:type="pct"/>
            <w:vAlign w:val="center"/>
          </w:tcPr>
          <w:p w:rsidR="00317960" w:rsidRPr="00E424B6" w:rsidRDefault="00317960" w:rsidP="003179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000 0401 0000000000 511</w:t>
            </w:r>
          </w:p>
        </w:tc>
        <w:tc>
          <w:tcPr>
            <w:tcW w:w="592" w:type="pct"/>
            <w:vAlign w:val="center"/>
          </w:tcPr>
          <w:p w:rsidR="00317960" w:rsidRPr="00416DF1" w:rsidRDefault="00317960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vAlign w:val="center"/>
          </w:tcPr>
          <w:p w:rsidR="00317960" w:rsidRPr="00416DF1" w:rsidRDefault="00317960" w:rsidP="00416D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8 100</w:t>
            </w:r>
            <w:r w:rsidR="004A03FA" w:rsidRPr="00416D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A03FA" w:rsidRPr="00416DF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22" w:type="pct"/>
            <w:vAlign w:val="center"/>
          </w:tcPr>
          <w:p w:rsidR="00317960" w:rsidRPr="00416DF1" w:rsidRDefault="00317960" w:rsidP="00416D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-8 100</w:t>
            </w:r>
            <w:r w:rsidR="004A03FA" w:rsidRPr="00416D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A03FA" w:rsidRPr="00416DF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317960" w:rsidRPr="00E424B6" w:rsidTr="00416DF1">
        <w:tc>
          <w:tcPr>
            <w:tcW w:w="1908" w:type="pct"/>
            <w:vAlign w:val="center"/>
          </w:tcPr>
          <w:p w:rsidR="00317960" w:rsidRPr="00E424B6" w:rsidRDefault="00317960" w:rsidP="003179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185" w:type="pct"/>
            <w:vAlign w:val="center"/>
          </w:tcPr>
          <w:p w:rsidR="00317960" w:rsidRPr="00E424B6" w:rsidRDefault="00317960" w:rsidP="003179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000 1401 0000000000 510</w:t>
            </w:r>
          </w:p>
        </w:tc>
        <w:tc>
          <w:tcPr>
            <w:tcW w:w="592" w:type="pct"/>
            <w:vAlign w:val="center"/>
          </w:tcPr>
          <w:p w:rsidR="00317960" w:rsidRPr="00416DF1" w:rsidRDefault="00317960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8 100</w:t>
            </w:r>
            <w:r w:rsidR="004A03FA"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="004A03FA"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93" w:type="pct"/>
            <w:vAlign w:val="center"/>
          </w:tcPr>
          <w:p w:rsidR="00317960" w:rsidRPr="00416DF1" w:rsidRDefault="00317960" w:rsidP="00416D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2" w:type="pct"/>
            <w:vAlign w:val="center"/>
          </w:tcPr>
          <w:p w:rsidR="00317960" w:rsidRPr="00416DF1" w:rsidRDefault="004A03FA" w:rsidP="00416D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8 100 000,</w:t>
            </w:r>
            <w:r w:rsidR="00317960" w:rsidRPr="00416DF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317960" w:rsidRPr="00E424B6" w:rsidTr="00416DF1">
        <w:tc>
          <w:tcPr>
            <w:tcW w:w="1908" w:type="pct"/>
            <w:vAlign w:val="center"/>
          </w:tcPr>
          <w:p w:rsidR="00317960" w:rsidRPr="00E424B6" w:rsidRDefault="00317960" w:rsidP="003179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85" w:type="pct"/>
            <w:vAlign w:val="center"/>
          </w:tcPr>
          <w:p w:rsidR="00317960" w:rsidRPr="00E424B6" w:rsidRDefault="00317960" w:rsidP="003179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000 1401 0000000000 511</w:t>
            </w:r>
          </w:p>
        </w:tc>
        <w:tc>
          <w:tcPr>
            <w:tcW w:w="592" w:type="pct"/>
            <w:vAlign w:val="center"/>
          </w:tcPr>
          <w:p w:rsidR="00317960" w:rsidRPr="00416DF1" w:rsidRDefault="004A03FA" w:rsidP="00416D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8 100 000,</w:t>
            </w:r>
            <w:r w:rsidR="00317960" w:rsidRPr="00416D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93" w:type="pct"/>
            <w:vAlign w:val="center"/>
          </w:tcPr>
          <w:p w:rsidR="00317960" w:rsidRPr="00416DF1" w:rsidRDefault="00317960" w:rsidP="00416D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2" w:type="pct"/>
            <w:vAlign w:val="center"/>
          </w:tcPr>
          <w:p w:rsidR="00317960" w:rsidRPr="00416DF1" w:rsidRDefault="004A03FA" w:rsidP="00416D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6DF1">
              <w:rPr>
                <w:rFonts w:ascii="Times New Roman" w:hAnsi="Times New Roman" w:cs="Times New Roman"/>
                <w:sz w:val="16"/>
                <w:szCs w:val="16"/>
              </w:rPr>
              <w:t>8 100 000,</w:t>
            </w:r>
            <w:r w:rsidR="00317960" w:rsidRPr="00416DF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</w:tbl>
    <w:p w:rsidR="003F1335" w:rsidRDefault="00673120" w:rsidP="003F1335">
      <w:pPr>
        <w:pStyle w:val="ConsPlusNormal"/>
        <w:ind w:firstLine="708"/>
        <w:jc w:val="both"/>
      </w:pPr>
      <w:r>
        <w:t>В целях установления расхождения отчетных показателей на сумму 22,0 тыс. рублей проведена проверка соотношений показателей ф. 0503127 и отчетов о состоянии лицевых счетов, по результатам которого установлен</w:t>
      </w:r>
      <w:r w:rsidR="00EA1775">
        <w:t xml:space="preserve"> факт завышения показателей отчета Финуправления как получателя средств бюджета на сумму </w:t>
      </w:r>
      <w:r w:rsidR="00EA1775" w:rsidRPr="00673120">
        <w:rPr>
          <w:b/>
        </w:rPr>
        <w:t>22,0 тыс. рублей</w:t>
      </w:r>
      <w:r>
        <w:t>. Отчет Финуправления как получателя средств бюджета является недостоверным (приложение 5).</w:t>
      </w:r>
      <w:r w:rsidR="003F1335" w:rsidRPr="003F1335">
        <w:t xml:space="preserve"> </w:t>
      </w:r>
      <w:r w:rsidR="003F1335">
        <w:t xml:space="preserve">Отчет об исполнении консолидированного бюджета </w:t>
      </w:r>
      <w:r w:rsidR="003F1335" w:rsidRPr="00C13A03">
        <w:t>субъекта Российской Федерации и бюджета территориального государственного внебюджетного фонда (ф. 0503317)</w:t>
      </w:r>
      <w:r w:rsidR="003F1335">
        <w:t xml:space="preserve"> составляется не на основании отчетов </w:t>
      </w:r>
      <w:r w:rsidR="003F1335" w:rsidRPr="00BE36DB">
        <w:rPr>
          <w:highlight w:val="yellow"/>
        </w:rPr>
        <w:t>казенных учреждений кожууна.</w:t>
      </w:r>
    </w:p>
    <w:p w:rsidR="00DF45F1" w:rsidRDefault="00DF45F1" w:rsidP="003F1335">
      <w:pPr>
        <w:pStyle w:val="ConsPlusNormal"/>
        <w:ind w:firstLine="708"/>
        <w:jc w:val="both"/>
      </w:pPr>
      <w:r>
        <w:t xml:space="preserve">Внутренние расхождения </w:t>
      </w:r>
      <w:r w:rsidR="00DC26E8">
        <w:t xml:space="preserve">выявлены по дотациям на выравнивание бюджетной обеспеченности, а именно средства в размере 8 100,0 тыс. рублей отражены в отчете Финуправления по разделу </w:t>
      </w:r>
      <w:r w:rsidR="00097FF1">
        <w:t>04 и</w:t>
      </w:r>
      <w:r w:rsidR="00DC26E8">
        <w:t xml:space="preserve"> подразделу 01</w:t>
      </w:r>
      <w:r w:rsidR="00097FF1">
        <w:t xml:space="preserve"> – общеэкономические вопросы</w:t>
      </w:r>
      <w:r w:rsidR="00DC26E8">
        <w:t>, тогда как следовало по 1401</w:t>
      </w:r>
      <w:r w:rsidR="00097FF1">
        <w:t xml:space="preserve"> – дотации на выравнивание бюджетной обеспеченности муниципальных районов</w:t>
      </w:r>
      <w:r w:rsidR="00DC26E8">
        <w:t>.</w:t>
      </w:r>
    </w:p>
    <w:p w:rsidR="006E6338" w:rsidRPr="006E6338" w:rsidRDefault="006E6338" w:rsidP="003F1335">
      <w:pPr>
        <w:pStyle w:val="ConsPlusNormal"/>
        <w:ind w:firstLine="708"/>
        <w:jc w:val="both"/>
      </w:pPr>
      <w:r>
        <w:t xml:space="preserve">Средства в размере 4,7 тыс. рублей отражены </w:t>
      </w:r>
      <w:r w:rsidR="00C72D4D">
        <w:t>Администрацией кожууна</w:t>
      </w:r>
      <w:r>
        <w:t xml:space="preserve"> по виду расходов 242 - </w:t>
      </w:r>
      <w:r>
        <w:rPr>
          <w:color w:val="000000"/>
        </w:rPr>
        <w:t>з</w:t>
      </w:r>
      <w:r w:rsidRPr="006E6338">
        <w:rPr>
          <w:color w:val="000000"/>
        </w:rPr>
        <w:t>акупка товаров, работ, услуг в сфере информационно-коммуникационных технологий</w:t>
      </w:r>
      <w:r>
        <w:rPr>
          <w:color w:val="000000"/>
        </w:rPr>
        <w:t xml:space="preserve">, тогда как следовало по </w:t>
      </w:r>
      <w:r w:rsidRPr="006E6338">
        <w:rPr>
          <w:color w:val="000000"/>
        </w:rPr>
        <w:t xml:space="preserve">244 - </w:t>
      </w:r>
      <w:r>
        <w:rPr>
          <w:color w:val="000000"/>
        </w:rPr>
        <w:t>п</w:t>
      </w:r>
      <w:r w:rsidRPr="006E6338">
        <w:rPr>
          <w:color w:val="000000"/>
        </w:rPr>
        <w:t>рочая закупка товаров, работ и услуг для обеспечения государственных (муниципальных) нужд</w:t>
      </w:r>
      <w:r>
        <w:rPr>
          <w:color w:val="000000"/>
        </w:rPr>
        <w:t>.</w:t>
      </w:r>
    </w:p>
    <w:p w:rsidR="002654E6" w:rsidRDefault="002654E6" w:rsidP="002654E6">
      <w:pPr>
        <w:pStyle w:val="ConsPlusNormal"/>
        <w:ind w:firstLine="705"/>
        <w:jc w:val="both"/>
      </w:pPr>
      <w:r w:rsidRPr="009F64BF">
        <w:t>Консолидацией б</w:t>
      </w:r>
      <w:r>
        <w:t xml:space="preserve">аланса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9" w:history="1">
        <w:r w:rsidRPr="009F64BF">
          <w:t>(ф. 0503320)</w:t>
        </w:r>
      </w:hyperlink>
      <w:r w:rsidRPr="009F64BF">
        <w:t xml:space="preserve"> с </w:t>
      </w:r>
      <w:r>
        <w:t xml:space="preserve">балансом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3263C3">
        <w:t xml:space="preserve">бюджета </w:t>
      </w:r>
      <w:hyperlink r:id="rId20" w:history="1">
        <w:r w:rsidRPr="003263C3">
          <w:t>(ф. 0503130)</w:t>
        </w:r>
      </w:hyperlink>
      <w:r w:rsidRPr="009F64BF">
        <w:t xml:space="preserve"> установлены следующие расхождения:</w:t>
      </w:r>
    </w:p>
    <w:p w:rsidR="00863611" w:rsidRDefault="003F1335" w:rsidP="003F1335">
      <w:pPr>
        <w:pStyle w:val="ConsPlusNormal"/>
        <w:ind w:firstLine="705"/>
        <w:jc w:val="right"/>
        <w:rPr>
          <w:sz w:val="16"/>
          <w:szCs w:val="16"/>
        </w:rPr>
      </w:pPr>
      <w:r>
        <w:rPr>
          <w:sz w:val="16"/>
          <w:szCs w:val="16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3"/>
        <w:gridCol w:w="456"/>
        <w:gridCol w:w="1216"/>
        <w:gridCol w:w="1216"/>
        <w:gridCol w:w="1216"/>
        <w:gridCol w:w="1216"/>
        <w:gridCol w:w="1136"/>
        <w:gridCol w:w="1136"/>
      </w:tblGrid>
      <w:tr w:rsidR="00D042AB" w:rsidRPr="00D042AB" w:rsidTr="00D042AB">
        <w:trPr>
          <w:trHeight w:val="20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 / ПАССИВ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ф. 0503320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по ГРБС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Отклонение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На начало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На конец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На начало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На конец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 начало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 конец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 счетах бюджета в органе Федерального казначейства (020210000)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212 502,65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272 394,18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212 502,65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272 394,18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 счетах бюджета в рублях в органе Федерального казначейства (020211000)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212 502,65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272 394,18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212 502,65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272 394,18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17 717 800,00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17 717 800,00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17 717 800,00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17 717 800,00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акции и иные формы участия в капитале (020430000)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17 717 800,00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17 717 800,00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17 717 800,00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17 717 800,00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разделу II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17 952 835,08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18 039 314,08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22 532,43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49 119,90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17 930 302,65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17 990 194,18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БАЛАНС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416 278 773,30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416 720 745,52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398 348 470,65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398 730 551,34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17 930 302,65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17 990 194,18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III. Обязательства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11 822 000,00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11 822 000,00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11 822 000,00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11 822 000,00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долговым обязательствам в рублях (030110000)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11 822 000,00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11 822 000,00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11 822 000,00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11 822 000,00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разделу III (стр. 470+стр. 490+стр. 510+стр. 530)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19 512 323,57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17 817 325,15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7 690 323,57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5 995 325,15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11 822 000,00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11 822 000,00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IV. Финансовый результат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результат (040000000) (стр. 620+стр. 690)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396 766 449,73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398 903 420,37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390 658 147,08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392 735 226,19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6 108 302,65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6 168 194,18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результат хозяйствующего субъекта (040100000)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396 553 947,08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398 631 026,19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390 658 147,08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392 735 226,19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5 895 800,00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5 895 800,00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396 553 947,08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398 631 026,19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390 658 147,08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392 735 226,19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5 895 800,00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5 895 800,00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по кассовым операциям бюджета (040200000)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212 502,65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272 394,18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212 502,65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272 394,18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прошлых отчетных периодов по кассовому исполнению бюджета (040230000)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212 502,65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272 394,18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212 502,65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272 394,18</w:t>
            </w:r>
          </w:p>
        </w:tc>
      </w:tr>
      <w:tr w:rsidR="00D042AB" w:rsidRPr="00D042AB" w:rsidTr="00D042AB">
        <w:trPr>
          <w:trHeight w:val="2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БАЛАНС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416 278 773,30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416 720 745,52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398 348 470,65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sz w:val="16"/>
                <w:szCs w:val="16"/>
              </w:rPr>
              <w:t>398 730 551,34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17 930 302,65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B" w:rsidRPr="00D042AB" w:rsidRDefault="00D042AB" w:rsidP="00D0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42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17 990 194,18</w:t>
            </w:r>
          </w:p>
        </w:tc>
      </w:tr>
    </w:tbl>
    <w:p w:rsidR="00F1526E" w:rsidRDefault="00A7275A" w:rsidP="00F15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6E">
        <w:rPr>
          <w:rFonts w:ascii="Times New Roman" w:hAnsi="Times New Roman" w:cs="Times New Roman"/>
          <w:sz w:val="24"/>
          <w:szCs w:val="24"/>
        </w:rPr>
        <w:t xml:space="preserve">Из данной таблицы видно, </w:t>
      </w:r>
      <w:r w:rsidR="00863611" w:rsidRPr="00F1526E">
        <w:rPr>
          <w:rFonts w:ascii="Times New Roman" w:hAnsi="Times New Roman" w:cs="Times New Roman"/>
          <w:sz w:val="24"/>
          <w:szCs w:val="24"/>
        </w:rPr>
        <w:t xml:space="preserve">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21" w:history="1">
        <w:r w:rsidR="00863611" w:rsidRPr="00F1526E">
          <w:rPr>
            <w:rFonts w:ascii="Times New Roman" w:hAnsi="Times New Roman" w:cs="Times New Roman"/>
            <w:sz w:val="24"/>
            <w:szCs w:val="24"/>
          </w:rPr>
          <w:t>(ф. 0503320)</w:t>
        </w:r>
      </w:hyperlink>
      <w:r w:rsidR="00863611" w:rsidRPr="00F1526E">
        <w:rPr>
          <w:rFonts w:ascii="Times New Roman" w:hAnsi="Times New Roman" w:cs="Times New Roman"/>
          <w:sz w:val="24"/>
          <w:szCs w:val="24"/>
        </w:rPr>
        <w:t xml:space="preserve"> </w:t>
      </w:r>
      <w:r w:rsidR="00D042AB" w:rsidRPr="00F1526E">
        <w:rPr>
          <w:rFonts w:ascii="Times New Roman" w:hAnsi="Times New Roman" w:cs="Times New Roman"/>
          <w:sz w:val="24"/>
          <w:szCs w:val="24"/>
        </w:rPr>
        <w:t xml:space="preserve">составляется не основании данных отчетов главных распорядителей, распорядителей, получателей бюджетных средств. </w:t>
      </w:r>
      <w:r w:rsidR="00F1526E" w:rsidRPr="00F1526E">
        <w:rPr>
          <w:rFonts w:ascii="Times New Roman" w:hAnsi="Times New Roman" w:cs="Times New Roman"/>
          <w:sz w:val="24"/>
          <w:szCs w:val="24"/>
        </w:rPr>
        <w:t>В нарушение п. 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 г. № 191н (далее Инструкция №191н) Финуправлением - ответственным за формирование сводной и (или) консолидированной</w:t>
      </w:r>
      <w:r w:rsidR="00F1526E">
        <w:rPr>
          <w:rFonts w:ascii="Times New Roman" w:hAnsi="Times New Roman" w:cs="Times New Roman"/>
          <w:sz w:val="24"/>
          <w:szCs w:val="24"/>
        </w:rPr>
        <w:t xml:space="preserve"> бюджетной отчетности не производил</w:t>
      </w:r>
      <w:r w:rsidR="005E5064">
        <w:rPr>
          <w:rFonts w:ascii="Times New Roman" w:hAnsi="Times New Roman" w:cs="Times New Roman"/>
          <w:sz w:val="24"/>
          <w:szCs w:val="24"/>
        </w:rPr>
        <w:t>а</w:t>
      </w:r>
      <w:r w:rsidR="00F1526E">
        <w:rPr>
          <w:rFonts w:ascii="Times New Roman" w:hAnsi="Times New Roman" w:cs="Times New Roman"/>
          <w:sz w:val="24"/>
          <w:szCs w:val="24"/>
        </w:rPr>
        <w:t>сь проверка предоставленной ему бюджетной отчетности на соответствие требованиям к ее составлению и представлению, установленным данной Инструкцией и актами пользователя бюджетной отчетности, устанавливающими дополнительные формы согласно п. 5 Инструкции, путем выверки показателей представленной отчетности по установленным соответственно Министерством финансов Российской Федерации и пользователем бюджетной отчетности контрольным соотношениям.</w:t>
      </w:r>
    </w:p>
    <w:p w:rsidR="002654E6" w:rsidRPr="00EC0627" w:rsidRDefault="003774BC" w:rsidP="003774BC">
      <w:pPr>
        <w:pStyle w:val="ConsPlusNormal"/>
        <w:ind w:firstLine="708"/>
        <w:jc w:val="both"/>
      </w:pPr>
      <w:r>
        <w:t>Таким образом, к</w:t>
      </w:r>
      <w:r w:rsidR="002654E6" w:rsidRPr="00EC0627">
        <w:t xml:space="preserve">онсолидируемый отчет </w:t>
      </w:r>
      <w:hyperlink r:id="rId22" w:history="1">
        <w:r w:rsidR="002654E6" w:rsidRPr="00EC0627">
          <w:t>(ф. 0503320)</w:t>
        </w:r>
      </w:hyperlink>
      <w:r w:rsidR="002654E6" w:rsidRPr="00EC0627">
        <w:t xml:space="preserve"> с отчетом ф.0503120 </w:t>
      </w:r>
      <w:r w:rsidR="00A4247E" w:rsidRPr="00EC0627">
        <w:t>является не</w:t>
      </w:r>
      <w:r w:rsidR="002654E6" w:rsidRPr="00EC0627">
        <w:t>достоверным (приложение 6).</w:t>
      </w:r>
    </w:p>
    <w:p w:rsidR="002654E6" w:rsidRDefault="002654E6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7">
        <w:rPr>
          <w:rFonts w:ascii="Times New Roman" w:hAnsi="Times New Roman" w:cs="Times New Roman"/>
          <w:sz w:val="24"/>
          <w:szCs w:val="24"/>
        </w:rPr>
        <w:tab/>
        <w:t>В ходе сравнения</w:t>
      </w:r>
      <w:r w:rsidRPr="00DB3CFB">
        <w:rPr>
          <w:rFonts w:ascii="Times New Roman" w:hAnsi="Times New Roman" w:cs="Times New Roman"/>
          <w:sz w:val="24"/>
          <w:szCs w:val="24"/>
        </w:rPr>
        <w:t xml:space="preserve"> консолидированного отчета о финансовых результатах деятельности (ф. 0503321) с отчетами о финансовых результатах деятельности (ф. 0503121) казенных учреждений установлен факт расхождений между показателями </w:t>
      </w:r>
      <w:r w:rsidR="007E3075">
        <w:rPr>
          <w:rFonts w:ascii="Times New Roman" w:hAnsi="Times New Roman" w:cs="Times New Roman"/>
          <w:sz w:val="24"/>
          <w:szCs w:val="24"/>
        </w:rPr>
        <w:t xml:space="preserve">казенных учреждений </w:t>
      </w:r>
      <w:r w:rsidRPr="00DB3CFB">
        <w:rPr>
          <w:rFonts w:ascii="Times New Roman" w:hAnsi="Times New Roman" w:cs="Times New Roman"/>
          <w:sz w:val="24"/>
          <w:szCs w:val="24"/>
        </w:rPr>
        <w:t>кожууна</w:t>
      </w:r>
      <w:r w:rsidRPr="002D3C75">
        <w:rPr>
          <w:rFonts w:ascii="Times New Roman" w:hAnsi="Times New Roman" w:cs="Times New Roman"/>
          <w:sz w:val="24"/>
          <w:szCs w:val="24"/>
        </w:rPr>
        <w:t>:</w:t>
      </w:r>
    </w:p>
    <w:p w:rsidR="007E3075" w:rsidRPr="00EC46A3" w:rsidRDefault="00EC46A3" w:rsidP="00EC46A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9"/>
        <w:gridCol w:w="456"/>
        <w:gridCol w:w="591"/>
        <w:gridCol w:w="1271"/>
        <w:gridCol w:w="1324"/>
        <w:gridCol w:w="1324"/>
      </w:tblGrid>
      <w:tr w:rsidR="007E3075" w:rsidRPr="007E3075" w:rsidTr="00EC46A3">
        <w:trPr>
          <w:trHeight w:val="225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по ф 0503321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по ГРБС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Отклонени</w:t>
            </w:r>
            <w:r w:rsidR="00EC46A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</w:t>
            </w:r>
          </w:p>
        </w:tc>
      </w:tr>
      <w:tr w:rsidR="007E3075" w:rsidRPr="007E3075" w:rsidTr="007E3075">
        <w:trPr>
          <w:trHeight w:val="225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E3075" w:rsidRPr="007E3075" w:rsidTr="007E3075">
        <w:trPr>
          <w:trHeight w:val="225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E3075" w:rsidRPr="007E3075" w:rsidTr="007E3075">
        <w:trPr>
          <w:trHeight w:val="225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E3075" w:rsidRPr="007E3075" w:rsidTr="00EC46A3">
        <w:trPr>
          <w:trHeight w:val="435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 (стр. 020+стр. 030+стр. 040+стр. 050+стр. 060+стр. 080+стр. 090+стр. 100+стр. 110)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347 486 325,00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347 486 325,00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3075" w:rsidRPr="007E3075" w:rsidTr="00EC46A3">
        <w:trPr>
          <w:trHeight w:val="225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20 962 939,22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20 962 939,22</w:t>
            </w:r>
          </w:p>
        </w:tc>
      </w:tr>
      <w:tr w:rsidR="007E3075" w:rsidRPr="007E3075" w:rsidTr="00EC46A3">
        <w:trPr>
          <w:trHeight w:val="225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1 011 124,25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1 011 124,25</w:t>
            </w:r>
          </w:p>
        </w:tc>
      </w:tr>
      <w:tr w:rsidR="007E3075" w:rsidRPr="007E3075" w:rsidTr="00EC46A3">
        <w:trPr>
          <w:trHeight w:val="225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доходы   от   оказания платных услуг (работ)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48 900,27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48 900,27</w:t>
            </w:r>
          </w:p>
        </w:tc>
      </w:tr>
      <w:tr w:rsidR="007E3075" w:rsidRPr="007E3075" w:rsidTr="00EC46A3">
        <w:trPr>
          <w:trHeight w:val="225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886 946,29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886 946,29</w:t>
            </w:r>
          </w:p>
        </w:tc>
      </w:tr>
      <w:tr w:rsidR="007E3075" w:rsidRPr="007E3075" w:rsidTr="00EC46A3">
        <w:trPr>
          <w:trHeight w:val="225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Безвозмездные поступления от бюджетов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322 907 346,61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347 486 325,00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-24 578 978,39</w:t>
            </w:r>
          </w:p>
        </w:tc>
      </w:tr>
      <w:tr w:rsidR="007E3075" w:rsidRPr="007E3075" w:rsidTr="00EC46A3">
        <w:trPr>
          <w:trHeight w:val="450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322 907 346,61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347 486 325,00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-24 578 978,39</w:t>
            </w:r>
          </w:p>
        </w:tc>
      </w:tr>
      <w:tr w:rsidR="007E3075" w:rsidRPr="007E3075" w:rsidTr="00EC46A3">
        <w:trPr>
          <w:trHeight w:val="225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1 670 521,60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1 670 521,60</w:t>
            </w:r>
          </w:p>
        </w:tc>
      </w:tr>
      <w:tr w:rsidR="007E3075" w:rsidRPr="007E3075" w:rsidTr="00EC46A3">
        <w:trPr>
          <w:trHeight w:val="225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реализации активов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1 670 521,60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1 670 521,60</w:t>
            </w:r>
          </w:p>
        </w:tc>
      </w:tr>
      <w:tr w:rsidR="007E3075" w:rsidRPr="007E3075" w:rsidTr="00EC46A3">
        <w:trPr>
          <w:trHeight w:val="225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Прочие доходы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413">
              <w:rPr>
                <w:rFonts w:ascii="Times New Roman" w:eastAsia="Times New Roman" w:hAnsi="Times New Roman" w:cs="Times New Roman"/>
                <w:sz w:val="16"/>
                <w:szCs w:val="16"/>
              </w:rPr>
              <w:t>-1 453,24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-1 453,24</w:t>
            </w:r>
          </w:p>
        </w:tc>
      </w:tr>
      <w:tr w:rsidR="007E3075" w:rsidRPr="007E3075" w:rsidTr="00EC46A3">
        <w:trPr>
          <w:trHeight w:val="450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11 822 000,00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11 822 000,00</w:t>
            </w:r>
          </w:p>
        </w:tc>
      </w:tr>
      <w:tr w:rsidR="007E3075" w:rsidRPr="007E3075" w:rsidTr="00EC46A3">
        <w:trPr>
          <w:trHeight w:val="450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5" w:rsidRPr="007E3075" w:rsidRDefault="007E3075" w:rsidP="007E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11 822 000,00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5" w:rsidRPr="007E3075" w:rsidRDefault="007E3075" w:rsidP="00EC4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30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11 822 000,00</w:t>
            </w:r>
          </w:p>
        </w:tc>
      </w:tr>
    </w:tbl>
    <w:p w:rsidR="007E3075" w:rsidRDefault="007E3075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4E6" w:rsidRDefault="00EC46A3" w:rsidP="002654E6">
      <w:pPr>
        <w:pStyle w:val="ConsPlusNormal"/>
        <w:ind w:firstLine="708"/>
        <w:jc w:val="both"/>
      </w:pPr>
      <w:r>
        <w:t>Ф</w:t>
      </w:r>
      <w:r w:rsidR="002654E6">
        <w:t>инансовым органом при сдаче годовых отчетов казенными учреждениями проверка контрольных соотношений не проводится, консолидированный отчет о финансовых результатах деятельности учреждения (ф. 0503321) составляется не на основании отчетов казенных учреждений кожууна</w:t>
      </w:r>
      <w:r w:rsidR="00227652">
        <w:t xml:space="preserve"> (Приложение 7)</w:t>
      </w:r>
      <w:r w:rsidR="002654E6">
        <w:t>.</w:t>
      </w:r>
    </w:p>
    <w:p w:rsidR="00732845" w:rsidRPr="00CB006F" w:rsidRDefault="00732845" w:rsidP="002654E6">
      <w:pPr>
        <w:pStyle w:val="ConsPlusNormal"/>
        <w:ind w:firstLine="708"/>
        <w:jc w:val="both"/>
      </w:pPr>
      <w:r>
        <w:t>В приложении 4 к решению Хурала представителей «О бюджете муниципального района кожуун Республики Тыва на 2016 год» от 22.12.2015 г. № 29 утвержден перечень главных администраторов доходов бюджета муниципального образования, где Администрация кожууна определена администратором доходов по арендной плате за земельные участки, имущество и по средствам, получаемым от передачи имущества, прочих поступлений от использования имущества, находящегося в собственности муниципального района.</w:t>
      </w:r>
    </w:p>
    <w:p w:rsidR="001D4323" w:rsidRPr="004E30BA" w:rsidRDefault="002654E6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0BA">
        <w:rPr>
          <w:rFonts w:ascii="Times New Roman" w:hAnsi="Times New Roman" w:cs="Times New Roman"/>
          <w:sz w:val="24"/>
          <w:szCs w:val="24"/>
        </w:rPr>
        <w:t>Проверкой достоверности показателей отчетности главного администратора доходов – Администрации кожууна, установлено, в отчете о финансовых результатах деятельности (ф. 0503121) по строкам 030 «Доходы от собственности» и 090 «Доходы от операций с активами» средства от продажи земельных участков и от аренды земель и иного имущества не отражены или установлен факт недостоверности данной отчетности.</w:t>
      </w:r>
    </w:p>
    <w:p w:rsidR="002654E6" w:rsidRDefault="002654E6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BA">
        <w:rPr>
          <w:rFonts w:ascii="Times New Roman" w:hAnsi="Times New Roman" w:cs="Times New Roman"/>
          <w:sz w:val="24"/>
          <w:szCs w:val="24"/>
        </w:rPr>
        <w:tab/>
        <w:t xml:space="preserve">Так, </w:t>
      </w:r>
      <w:r w:rsidR="001D4323" w:rsidRPr="004E30BA">
        <w:rPr>
          <w:rFonts w:ascii="Times New Roman" w:hAnsi="Times New Roman" w:cs="Times New Roman"/>
          <w:sz w:val="24"/>
          <w:szCs w:val="24"/>
        </w:rPr>
        <w:t xml:space="preserve">по отчету ф. 0503321 </w:t>
      </w:r>
      <w:r w:rsidRPr="004E30BA">
        <w:rPr>
          <w:rFonts w:ascii="Times New Roman" w:hAnsi="Times New Roman" w:cs="Times New Roman"/>
          <w:sz w:val="24"/>
          <w:szCs w:val="24"/>
        </w:rPr>
        <w:t>по строке 030 «Доходы от операций с активами» отражены доходы от аренды земель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 в сумме </w:t>
      </w:r>
      <w:r w:rsidR="00732845">
        <w:rPr>
          <w:rFonts w:ascii="Times New Roman" w:hAnsi="Times New Roman" w:cs="Times New Roman"/>
          <w:sz w:val="24"/>
          <w:szCs w:val="24"/>
        </w:rPr>
        <w:t>1 011,1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строке 090 «Доходы от операций с активами» сумма доходов от продажи земельных участков составила </w:t>
      </w:r>
      <w:r w:rsidR="009D4059">
        <w:rPr>
          <w:rFonts w:ascii="Times New Roman" w:hAnsi="Times New Roman" w:cs="Times New Roman"/>
          <w:sz w:val="24"/>
          <w:szCs w:val="24"/>
        </w:rPr>
        <w:t>1 670,5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D1413" w:rsidRDefault="001D1413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168F">
        <w:rPr>
          <w:rFonts w:ascii="Times New Roman" w:hAnsi="Times New Roman" w:cs="Times New Roman"/>
          <w:sz w:val="24"/>
          <w:szCs w:val="24"/>
        </w:rPr>
        <w:t xml:space="preserve">Прочие доходы по строке 100 отражены в сумме -1,4 тыс. рублей. Согласно пояснительной записке и. о. начальника Финуправления. от 23.03.2017 № 70 минусовая сумма по прочим доходам образовалась </w:t>
      </w:r>
      <w:r w:rsidR="00861269" w:rsidRPr="005F168F">
        <w:rPr>
          <w:rFonts w:ascii="Times New Roman" w:hAnsi="Times New Roman" w:cs="Times New Roman"/>
          <w:sz w:val="24"/>
          <w:szCs w:val="24"/>
        </w:rPr>
        <w:t>в связи с тем, что по платежным</w:t>
      </w:r>
      <w:r w:rsidRPr="005F168F">
        <w:rPr>
          <w:rFonts w:ascii="Times New Roman" w:hAnsi="Times New Roman" w:cs="Times New Roman"/>
          <w:sz w:val="24"/>
          <w:szCs w:val="24"/>
        </w:rPr>
        <w:t xml:space="preserve"> поруче</w:t>
      </w:r>
      <w:r w:rsidR="00861269" w:rsidRPr="005F168F">
        <w:rPr>
          <w:rFonts w:ascii="Times New Roman" w:hAnsi="Times New Roman" w:cs="Times New Roman"/>
          <w:sz w:val="24"/>
          <w:szCs w:val="24"/>
        </w:rPr>
        <w:t>ниям</w:t>
      </w:r>
      <w:r w:rsidRPr="005F168F">
        <w:rPr>
          <w:rFonts w:ascii="Times New Roman" w:hAnsi="Times New Roman" w:cs="Times New Roman"/>
          <w:sz w:val="24"/>
          <w:szCs w:val="24"/>
        </w:rPr>
        <w:t xml:space="preserve"> № 327536 от 29.12.2015 г. на сумм</w:t>
      </w:r>
      <w:r w:rsidR="00861269" w:rsidRPr="005F168F">
        <w:rPr>
          <w:rFonts w:ascii="Times New Roman" w:hAnsi="Times New Roman" w:cs="Times New Roman"/>
          <w:sz w:val="24"/>
          <w:szCs w:val="24"/>
        </w:rPr>
        <w:t>у 1,0</w:t>
      </w:r>
      <w:r w:rsidRPr="005F168F">
        <w:rPr>
          <w:rFonts w:ascii="Times New Roman" w:hAnsi="Times New Roman" w:cs="Times New Roman"/>
          <w:sz w:val="24"/>
          <w:szCs w:val="24"/>
        </w:rPr>
        <w:t xml:space="preserve"> тыс. рублей, № 327552 от 29.12.2015 г. на сумму 0,4 тыс. рублей </w:t>
      </w:r>
      <w:r w:rsidR="00AE7B3B">
        <w:rPr>
          <w:rFonts w:ascii="Times New Roman" w:hAnsi="Times New Roman" w:cs="Times New Roman"/>
          <w:sz w:val="24"/>
          <w:szCs w:val="24"/>
        </w:rPr>
        <w:t xml:space="preserve">МБОУ СОШ с. </w:t>
      </w:r>
      <w:r w:rsidR="00861269" w:rsidRPr="005F168F">
        <w:rPr>
          <w:rFonts w:ascii="Times New Roman" w:hAnsi="Times New Roman" w:cs="Times New Roman"/>
          <w:sz w:val="24"/>
          <w:szCs w:val="24"/>
        </w:rPr>
        <w:t xml:space="preserve"> ошибочно перечислены средства по КБК 81011705050050000180, по которым в феврале 2016 года Администрацией кожууна произведен возврат ошибочно перечисленных средств в общей сумме 1,4 тыс. рублей.</w:t>
      </w:r>
      <w:r w:rsidR="00575527" w:rsidRPr="005F168F">
        <w:rPr>
          <w:rFonts w:ascii="Times New Roman" w:hAnsi="Times New Roman" w:cs="Times New Roman"/>
          <w:sz w:val="24"/>
          <w:szCs w:val="24"/>
        </w:rPr>
        <w:t xml:space="preserve"> Пояснительная записка к справке прилагается.</w:t>
      </w:r>
    </w:p>
    <w:p w:rsidR="002654E6" w:rsidRPr="00227652" w:rsidRDefault="002654E6" w:rsidP="009D40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Консолидацией отчета о финансовых результатах деятельности (</w:t>
      </w:r>
      <w:r w:rsidRPr="00DB3CFB">
        <w:rPr>
          <w:rFonts w:ascii="Times New Roman" w:hAnsi="Times New Roman" w:cs="Times New Roman"/>
          <w:sz w:val="24"/>
          <w:szCs w:val="24"/>
        </w:rPr>
        <w:t xml:space="preserve">ф. 0503321) с отчетами о финансовых результатах деятельности (ф. 0503121) </w:t>
      </w:r>
      <w:r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9D4059">
        <w:rPr>
          <w:rFonts w:ascii="Times New Roman" w:hAnsi="Times New Roman" w:cs="Times New Roman"/>
          <w:sz w:val="24"/>
          <w:szCs w:val="24"/>
        </w:rPr>
        <w:t xml:space="preserve">расхождения </w:t>
      </w:r>
      <w:r w:rsidR="00227652">
        <w:rPr>
          <w:rFonts w:ascii="Times New Roman" w:hAnsi="Times New Roman" w:cs="Times New Roman"/>
          <w:sz w:val="24"/>
          <w:szCs w:val="24"/>
        </w:rPr>
        <w:t>не выявлены (приложение 8).</w:t>
      </w:r>
    </w:p>
    <w:p w:rsidR="002654E6" w:rsidRDefault="002654E6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2003">
        <w:rPr>
          <w:rFonts w:ascii="Times New Roman" w:hAnsi="Times New Roman" w:cs="Times New Roman"/>
          <w:sz w:val="24"/>
          <w:szCs w:val="24"/>
        </w:rPr>
        <w:t xml:space="preserve">Консолидацией Сведений по дебиторской и кредиторской задолженности (ф. 0503369) в части дебиторской задолженности </w:t>
      </w:r>
      <w:r w:rsidR="003F6AB3">
        <w:rPr>
          <w:rFonts w:ascii="Times New Roman" w:hAnsi="Times New Roman" w:cs="Times New Roman"/>
          <w:sz w:val="24"/>
          <w:szCs w:val="24"/>
        </w:rPr>
        <w:t>казенных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003">
        <w:rPr>
          <w:rFonts w:ascii="Times New Roman" w:hAnsi="Times New Roman" w:cs="Times New Roman"/>
          <w:sz w:val="24"/>
          <w:szCs w:val="24"/>
        </w:rPr>
        <w:t xml:space="preserve">(ф.0503169) </w:t>
      </w:r>
      <w:r>
        <w:rPr>
          <w:rFonts w:ascii="Times New Roman" w:hAnsi="Times New Roman" w:cs="Times New Roman"/>
          <w:sz w:val="24"/>
          <w:szCs w:val="24"/>
        </w:rPr>
        <w:t>на начало и на конец 201</w:t>
      </w:r>
      <w:r w:rsidR="002276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расхождения не выявлены (</w:t>
      </w:r>
      <w:r w:rsidRPr="002D3C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27652">
        <w:rPr>
          <w:rFonts w:ascii="Times New Roman" w:hAnsi="Times New Roman" w:cs="Times New Roman"/>
          <w:sz w:val="24"/>
          <w:szCs w:val="24"/>
        </w:rPr>
        <w:t>9</w:t>
      </w:r>
      <w:r w:rsidRPr="002D3C75">
        <w:rPr>
          <w:rFonts w:ascii="Times New Roman" w:hAnsi="Times New Roman" w:cs="Times New Roman"/>
          <w:sz w:val="24"/>
          <w:szCs w:val="24"/>
        </w:rPr>
        <w:t>).</w:t>
      </w:r>
    </w:p>
    <w:p w:rsidR="003F6AB3" w:rsidRDefault="003F6AB3" w:rsidP="003F6A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2003">
        <w:rPr>
          <w:rFonts w:ascii="Times New Roman" w:hAnsi="Times New Roman" w:cs="Times New Roman"/>
          <w:sz w:val="24"/>
          <w:szCs w:val="24"/>
        </w:rPr>
        <w:t xml:space="preserve">Консолидацией Сведений по дебиторской и кредиторской задолженности (ф. 0503369) в части </w:t>
      </w:r>
      <w:r>
        <w:rPr>
          <w:rFonts w:ascii="Times New Roman" w:hAnsi="Times New Roman" w:cs="Times New Roman"/>
          <w:sz w:val="24"/>
          <w:szCs w:val="24"/>
        </w:rPr>
        <w:t>кредиторской</w:t>
      </w:r>
      <w:r w:rsidRPr="00242003">
        <w:rPr>
          <w:rFonts w:ascii="Times New Roman" w:hAnsi="Times New Roman" w:cs="Times New Roman"/>
          <w:sz w:val="24"/>
          <w:szCs w:val="24"/>
        </w:rPr>
        <w:t xml:space="preserve"> 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казенных учреждений </w:t>
      </w:r>
      <w:r w:rsidRPr="00242003">
        <w:rPr>
          <w:rFonts w:ascii="Times New Roman" w:hAnsi="Times New Roman" w:cs="Times New Roman"/>
          <w:sz w:val="24"/>
          <w:szCs w:val="24"/>
        </w:rPr>
        <w:t xml:space="preserve">(ф.0503169) </w:t>
      </w:r>
      <w:r>
        <w:rPr>
          <w:rFonts w:ascii="Times New Roman" w:hAnsi="Times New Roman" w:cs="Times New Roman"/>
          <w:sz w:val="24"/>
          <w:szCs w:val="24"/>
        </w:rPr>
        <w:t>на конец 2016 года установлены внутренние расхождения:</w:t>
      </w:r>
    </w:p>
    <w:p w:rsidR="003F6AB3" w:rsidRPr="003F6AB3" w:rsidRDefault="003F6AB3" w:rsidP="003F6AB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6AB3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5"/>
        <w:gridCol w:w="1314"/>
        <w:gridCol w:w="1314"/>
        <w:gridCol w:w="1314"/>
        <w:gridCol w:w="1314"/>
        <w:gridCol w:w="1222"/>
        <w:gridCol w:w="1172"/>
      </w:tblGrid>
      <w:tr w:rsidR="003F6AB3" w:rsidRPr="003F6AB3" w:rsidTr="003F6AB3">
        <w:trPr>
          <w:trHeight w:val="225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счета</w:t>
            </w:r>
          </w:p>
        </w:tc>
        <w:tc>
          <w:tcPr>
            <w:tcW w:w="1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по 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0503369</w:t>
            </w:r>
          </w:p>
        </w:tc>
        <w:tc>
          <w:tcPr>
            <w:tcW w:w="1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по ГРБС</w:t>
            </w:r>
          </w:p>
        </w:tc>
        <w:tc>
          <w:tcPr>
            <w:tcW w:w="1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Отклонение</w:t>
            </w:r>
          </w:p>
        </w:tc>
      </w:tr>
      <w:tr w:rsidR="003F6AB3" w:rsidRPr="003F6AB3" w:rsidTr="003F6AB3">
        <w:trPr>
          <w:trHeight w:val="225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F6AB3" w:rsidRPr="003F6AB3" w:rsidTr="003F6AB3">
        <w:trPr>
          <w:trHeight w:val="225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F6AB3" w:rsidRPr="003F6AB3" w:rsidTr="003F6AB3">
        <w:trPr>
          <w:trHeight w:val="184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F6AB3" w:rsidRPr="003F6AB3" w:rsidTr="003F6AB3">
        <w:trPr>
          <w:trHeight w:val="225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на начало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на конец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на начало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на конец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 начало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B3" w:rsidRPr="003F6AB3" w:rsidRDefault="003F6AB3" w:rsidP="003F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 конец</w:t>
            </w:r>
          </w:p>
        </w:tc>
      </w:tr>
      <w:tr w:rsidR="003F6AB3" w:rsidRPr="003F6AB3" w:rsidTr="003F6AB3">
        <w:trPr>
          <w:trHeight w:val="22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1.302.11.000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655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585</w:t>
            </w:r>
            <w:r w:rsidR="0086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412,58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1 015 818,53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1 585 412,58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1 035 583,86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-19 765,33</w:t>
            </w:r>
          </w:p>
        </w:tc>
      </w:tr>
      <w:tr w:rsidR="003F6AB3" w:rsidRPr="003F6AB3" w:rsidTr="003F6AB3">
        <w:trPr>
          <w:trHeight w:val="22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1.302.12.000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-13 000,00</w:t>
            </w:r>
          </w:p>
        </w:tc>
      </w:tr>
      <w:tr w:rsidR="003F6AB3" w:rsidRPr="003F6AB3" w:rsidTr="003F6AB3">
        <w:trPr>
          <w:trHeight w:val="22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1.302.26.000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222 078,56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87 435,81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222 078,56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74 435,81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13 000,00</w:t>
            </w:r>
          </w:p>
        </w:tc>
      </w:tr>
      <w:tr w:rsidR="003F6AB3" w:rsidRPr="003F6AB3" w:rsidTr="003F6AB3">
        <w:trPr>
          <w:trHeight w:val="21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1.302.00.000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7 175 701,04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5 352 824,54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7 175 701,04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5 372 589,87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-19 765,33</w:t>
            </w:r>
          </w:p>
        </w:tc>
      </w:tr>
      <w:tr w:rsidR="003F6AB3" w:rsidRPr="003F6AB3" w:rsidTr="003F6AB3">
        <w:trPr>
          <w:trHeight w:val="22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1.304.03.000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19 765,33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19 765,33</w:t>
            </w:r>
          </w:p>
        </w:tc>
      </w:tr>
      <w:tr w:rsidR="003F6AB3" w:rsidRPr="003F6AB3" w:rsidTr="003F6AB3">
        <w:trPr>
          <w:trHeight w:val="21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Итого 1.304.00.000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19 765,33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19 765,33</w:t>
            </w:r>
          </w:p>
        </w:tc>
      </w:tr>
      <w:tr w:rsidR="003F6AB3" w:rsidRPr="003F6AB3" w:rsidTr="003F6AB3">
        <w:trPr>
          <w:trHeight w:val="21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8 112 855,80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6 395 099,22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8 112 855,80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6 395 099,22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B3" w:rsidRPr="003F6AB3" w:rsidRDefault="003F6AB3" w:rsidP="003F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F6A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3F6AB3" w:rsidRDefault="003F6AB3" w:rsidP="003F6A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B3" w:rsidRPr="00EC0627" w:rsidRDefault="0032233A" w:rsidP="003F6A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627">
        <w:rPr>
          <w:rFonts w:ascii="Times New Roman" w:hAnsi="Times New Roman" w:cs="Times New Roman"/>
          <w:sz w:val="24"/>
          <w:szCs w:val="24"/>
        </w:rPr>
        <w:t>Установленные расхождения приведены в приложении</w:t>
      </w:r>
      <w:r w:rsidR="003F6AB3" w:rsidRPr="00EC0627">
        <w:rPr>
          <w:rFonts w:ascii="Times New Roman" w:hAnsi="Times New Roman" w:cs="Times New Roman"/>
          <w:sz w:val="24"/>
          <w:szCs w:val="24"/>
        </w:rPr>
        <w:t xml:space="preserve"> 10</w:t>
      </w:r>
      <w:r w:rsidRPr="00EC0627">
        <w:rPr>
          <w:rFonts w:ascii="Times New Roman" w:hAnsi="Times New Roman" w:cs="Times New Roman"/>
          <w:sz w:val="24"/>
          <w:szCs w:val="24"/>
        </w:rPr>
        <w:t xml:space="preserve"> к данной справке.</w:t>
      </w:r>
    </w:p>
    <w:p w:rsidR="002654E6" w:rsidRPr="00EC0627" w:rsidRDefault="002654E6" w:rsidP="00EC06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7">
        <w:rPr>
          <w:rFonts w:ascii="Times New Roman" w:hAnsi="Times New Roman" w:cs="Times New Roman"/>
          <w:sz w:val="24"/>
          <w:szCs w:val="24"/>
        </w:rPr>
        <w:tab/>
        <w:t xml:space="preserve">В целях определения достоверности данных годовых отчетов главных распорядителей средств бюджета о </w:t>
      </w:r>
      <w:r w:rsidRPr="00EC0627">
        <w:rPr>
          <w:rFonts w:ascii="Times New Roman" w:eastAsia="Calibri" w:hAnsi="Times New Roman" w:cs="Times New Roman"/>
          <w:sz w:val="24"/>
          <w:szCs w:val="24"/>
        </w:rPr>
        <w:t>состоянии дебиторской и кредиторской задолженности на начало и на конец года</w:t>
      </w:r>
      <w:r w:rsidRPr="00EC0627">
        <w:rPr>
          <w:rFonts w:ascii="Times New Roman" w:hAnsi="Times New Roman" w:cs="Times New Roman"/>
          <w:sz w:val="24"/>
          <w:szCs w:val="24"/>
        </w:rPr>
        <w:t xml:space="preserve"> по уплате страховых взносов во внебюджетные фонды, проведен сравнительный анализ сведений по дебиторской и кредиторской задолженности по данным годовых отчетов (ф.0503169), с данными отчетов 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 (далее 4-ФСС), «Расчет по начисленным и уплаченным страховым взносам на обязательное пенсионное страхование в Пенсионный фонд РФ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 (далее РСВ-1). По результатам сравнительного анализа выявлены недостоверные данные сведений о дебиторской и кредиторской задол</w:t>
      </w:r>
      <w:r w:rsidR="00D80CA5" w:rsidRPr="00EC0627">
        <w:rPr>
          <w:rFonts w:ascii="Times New Roman" w:hAnsi="Times New Roman" w:cs="Times New Roman"/>
          <w:sz w:val="24"/>
          <w:szCs w:val="24"/>
        </w:rPr>
        <w:t>женности за 2016</w:t>
      </w:r>
      <w:r w:rsidRPr="00EC0627">
        <w:rPr>
          <w:rFonts w:ascii="Times New Roman" w:hAnsi="Times New Roman" w:cs="Times New Roman"/>
          <w:sz w:val="24"/>
          <w:szCs w:val="24"/>
        </w:rPr>
        <w:t xml:space="preserve"> год от отчетных данных в части дебиторской задолженности по следующим казенным учреждениям:</w:t>
      </w:r>
    </w:p>
    <w:p w:rsidR="002654E6" w:rsidRDefault="00D80CA5" w:rsidP="00D80C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688" w:type="dxa"/>
        <w:tblInd w:w="-34" w:type="dxa"/>
        <w:tblLook w:val="04A0" w:firstRow="1" w:lastRow="0" w:firstColumn="1" w:lastColumn="0" w:noHBand="0" w:noVBand="1"/>
      </w:tblPr>
      <w:tblGrid>
        <w:gridCol w:w="3363"/>
        <w:gridCol w:w="958"/>
        <w:gridCol w:w="966"/>
        <w:gridCol w:w="1247"/>
        <w:gridCol w:w="960"/>
        <w:gridCol w:w="947"/>
        <w:gridCol w:w="1247"/>
      </w:tblGrid>
      <w:tr w:rsidR="00D80CA5" w:rsidRPr="00D80CA5" w:rsidTr="001B05C8">
        <w:trPr>
          <w:trHeight w:val="20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УТСР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D80CA5" w:rsidRPr="00D80CA5" w:rsidTr="001B05C8">
        <w:trPr>
          <w:trHeight w:val="20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Pr="00D80CA5" w:rsidRDefault="00D80CA5" w:rsidP="00D8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 0503169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РСВ-1, ФСС-4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 0503169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РСВ-1, ФСС-4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Отклонения</w:t>
            </w:r>
          </w:p>
        </w:tc>
      </w:tr>
      <w:tr w:rsidR="00D80CA5" w:rsidRPr="00D80CA5" w:rsidTr="001B05C8">
        <w:trPr>
          <w:trHeight w:val="20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на начало года</w:t>
            </w:r>
          </w:p>
        </w:tc>
      </w:tr>
      <w:tr w:rsidR="00D80CA5" w:rsidRPr="00D80CA5" w:rsidTr="001B05C8"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1.303.02.000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sz w:val="16"/>
                <w:szCs w:val="16"/>
              </w:rPr>
              <w:t>3 093,30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sz w:val="16"/>
                <w:szCs w:val="16"/>
              </w:rPr>
              <w:t>16 821,06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sz w:val="16"/>
                <w:szCs w:val="16"/>
              </w:rPr>
              <w:t>16 821,06</w:t>
            </w:r>
          </w:p>
        </w:tc>
      </w:tr>
      <w:tr w:rsidR="00D80CA5" w:rsidRPr="00D80CA5" w:rsidTr="001B05C8"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1.303.06.000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sz w:val="16"/>
                <w:szCs w:val="16"/>
              </w:rPr>
              <w:t>47,68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sz w:val="16"/>
                <w:szCs w:val="16"/>
              </w:rPr>
              <w:t>-47,68</w:t>
            </w:r>
          </w:p>
        </w:tc>
      </w:tr>
      <w:tr w:rsidR="00D80CA5" w:rsidRPr="00D80CA5" w:rsidTr="001B05C8"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1.303.07.000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5 440,27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5440,27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31 827,67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31 827,67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0CA5" w:rsidRPr="00D80CA5" w:rsidTr="001B05C8"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1.303.10.000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23 468,17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23 468,17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134 585,46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134 585,46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CA5" w:rsidRPr="00D80CA5" w:rsidRDefault="00D80CA5" w:rsidP="00D80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C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80CA5" w:rsidRDefault="00D80CA5" w:rsidP="002654E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77"/>
        <w:gridCol w:w="931"/>
        <w:gridCol w:w="1013"/>
        <w:gridCol w:w="828"/>
        <w:gridCol w:w="963"/>
        <w:gridCol w:w="963"/>
        <w:gridCol w:w="834"/>
        <w:gridCol w:w="963"/>
        <w:gridCol w:w="964"/>
        <w:gridCol w:w="809"/>
      </w:tblGrid>
      <w:tr w:rsidR="007B6699" w:rsidRPr="007B6699" w:rsidTr="003774BC">
        <w:trPr>
          <w:trHeight w:val="2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99" w:rsidRPr="007B6699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Счета</w:t>
            </w:r>
          </w:p>
        </w:tc>
        <w:tc>
          <w:tcPr>
            <w:tcW w:w="1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699" w:rsidRPr="007B6699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699" w:rsidRPr="007B6699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99" w:rsidRPr="007B6699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культуры</w:t>
            </w:r>
          </w:p>
        </w:tc>
      </w:tr>
      <w:tr w:rsidR="007B6699" w:rsidRPr="007B6699" w:rsidTr="003774BC">
        <w:trPr>
          <w:trHeight w:val="2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9" w:rsidRPr="007B6699" w:rsidRDefault="007B6699" w:rsidP="007B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99" w:rsidRPr="007B6699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 0503169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99" w:rsidRPr="007B6699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РСВ-1, ФСС-4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99" w:rsidRPr="00E2092D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99" w:rsidRPr="00E2092D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ф. 0503169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99" w:rsidRPr="00E2092D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РСВ-1, ФСС-4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99" w:rsidRPr="00E2092D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99" w:rsidRPr="00E2092D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ф. 0503169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99" w:rsidRPr="00E2092D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РСВ-1, ФСС-4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99" w:rsidRPr="00E2092D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3774BC" w:rsidRPr="007B6699" w:rsidTr="003774B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BC" w:rsidRPr="003774BC" w:rsidRDefault="003774BC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</w:t>
            </w:r>
            <w:r w:rsidRPr="003774B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 конец года</w:t>
            </w:r>
          </w:p>
        </w:tc>
      </w:tr>
      <w:tr w:rsidR="007B6699" w:rsidRPr="007B6699" w:rsidTr="003774BC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1.303.02.000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708,31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708,31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2 573,88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2 573,88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7 076,15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7 076,15</w:t>
            </w:r>
          </w:p>
        </w:tc>
      </w:tr>
      <w:tr w:rsidR="007B6699" w:rsidRPr="007B6699" w:rsidTr="003774BC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1.303.06.000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1 540,43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1 540,43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1 382,15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1 382,15</w:t>
            </w:r>
          </w:p>
        </w:tc>
      </w:tr>
      <w:tr w:rsidR="007B6699" w:rsidRPr="007B6699" w:rsidTr="003774BC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1.303.07.000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130 028,71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130 067,52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-38,81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21 549,99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24656,66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-3 106,67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40 990,93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35 244,91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5 746,02</w:t>
            </w:r>
          </w:p>
        </w:tc>
      </w:tr>
      <w:tr w:rsidR="007B6699" w:rsidRPr="007B6699" w:rsidTr="003774BC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1.303.10.000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201 384,04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7B6699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201 551,46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-167,42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105 368,93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105 368,93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159 255,77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149 303,82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99" w:rsidRPr="00E2092D" w:rsidRDefault="007B6699" w:rsidP="007B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</w:rPr>
              <w:t>9 951,95</w:t>
            </w:r>
          </w:p>
        </w:tc>
      </w:tr>
    </w:tbl>
    <w:p w:rsidR="002654E6" w:rsidRDefault="002654E6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FBD" w:rsidRDefault="002654E6" w:rsidP="0026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B2">
        <w:rPr>
          <w:rFonts w:ascii="Times New Roman" w:hAnsi="Times New Roman" w:cs="Times New Roman"/>
          <w:sz w:val="24"/>
          <w:szCs w:val="24"/>
        </w:rPr>
        <w:t>В Сведениях о дебиторской и кредиторской задолженности (ф. 0503</w:t>
      </w:r>
      <w:r w:rsidR="007E7FBD">
        <w:rPr>
          <w:rFonts w:ascii="Times New Roman" w:hAnsi="Times New Roman" w:cs="Times New Roman"/>
          <w:sz w:val="24"/>
          <w:szCs w:val="24"/>
        </w:rPr>
        <w:t>3</w:t>
      </w:r>
      <w:r w:rsidRPr="004A48B2">
        <w:rPr>
          <w:rFonts w:ascii="Times New Roman" w:hAnsi="Times New Roman" w:cs="Times New Roman"/>
          <w:sz w:val="24"/>
          <w:szCs w:val="24"/>
        </w:rPr>
        <w:t xml:space="preserve">69) показатели </w:t>
      </w:r>
      <w:r w:rsidR="007E7FBD">
        <w:rPr>
          <w:rFonts w:ascii="Times New Roman" w:hAnsi="Times New Roman" w:cs="Times New Roman"/>
          <w:sz w:val="24"/>
          <w:szCs w:val="24"/>
        </w:rPr>
        <w:t xml:space="preserve">кредиторской задолженности </w:t>
      </w:r>
      <w:r w:rsidR="00E2092D">
        <w:rPr>
          <w:rFonts w:ascii="Times New Roman" w:hAnsi="Times New Roman" w:cs="Times New Roman"/>
          <w:sz w:val="24"/>
          <w:szCs w:val="24"/>
        </w:rPr>
        <w:t>на начало и</w:t>
      </w:r>
      <w:r w:rsidRPr="004A48B2">
        <w:rPr>
          <w:rFonts w:ascii="Times New Roman" w:hAnsi="Times New Roman" w:cs="Times New Roman"/>
          <w:sz w:val="24"/>
          <w:szCs w:val="24"/>
        </w:rPr>
        <w:t xml:space="preserve"> конец 201</w:t>
      </w:r>
      <w:r w:rsidR="007E7FBD">
        <w:rPr>
          <w:rFonts w:ascii="Times New Roman" w:hAnsi="Times New Roman" w:cs="Times New Roman"/>
          <w:sz w:val="24"/>
          <w:szCs w:val="24"/>
        </w:rPr>
        <w:t>6</w:t>
      </w:r>
      <w:r w:rsidRPr="004A48B2">
        <w:rPr>
          <w:rFonts w:ascii="Times New Roman" w:hAnsi="Times New Roman" w:cs="Times New Roman"/>
          <w:sz w:val="24"/>
          <w:szCs w:val="24"/>
        </w:rPr>
        <w:t xml:space="preserve"> года соответствуют показателям баланса ф. 0503</w:t>
      </w:r>
      <w:r w:rsidR="007E7FBD">
        <w:rPr>
          <w:rFonts w:ascii="Times New Roman" w:hAnsi="Times New Roman" w:cs="Times New Roman"/>
          <w:sz w:val="24"/>
          <w:szCs w:val="24"/>
        </w:rPr>
        <w:t>32</w:t>
      </w:r>
      <w:r w:rsidRPr="004A48B2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7E7FBD" w:rsidRPr="007E7FBD" w:rsidRDefault="007E7FBD" w:rsidP="007E7F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E7FBD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2"/>
        <w:gridCol w:w="1690"/>
        <w:gridCol w:w="1755"/>
        <w:gridCol w:w="1918"/>
      </w:tblGrid>
      <w:tr w:rsidR="007E7FBD" w:rsidRPr="007E7FBD" w:rsidTr="007E7FBD">
        <w:trPr>
          <w:trHeight w:val="20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Счета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данным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отклонения</w:t>
            </w:r>
          </w:p>
        </w:tc>
      </w:tr>
      <w:tr w:rsidR="007E7FBD" w:rsidRPr="007E7FBD" w:rsidTr="007E7FBD">
        <w:trPr>
          <w:trHeight w:val="20"/>
        </w:trPr>
        <w:tc>
          <w:tcPr>
            <w:tcW w:w="2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 0503320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ф.0503369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7FBD" w:rsidRPr="007E7FBD" w:rsidTr="007E7FB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начало года</w:t>
            </w:r>
          </w:p>
        </w:tc>
      </w:tr>
      <w:tr w:rsidR="007E7FBD" w:rsidRPr="007E7FBD" w:rsidTr="007E7FBD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1.302.00.000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7 175 701,04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7 175 701,04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E7FBD" w:rsidRPr="007E7FBD" w:rsidTr="007E7FBD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1.303.01.000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3 165,00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3 165,00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E7FBD" w:rsidRPr="007E7FBD" w:rsidTr="007E7FBD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1.303.02.000 и 1.303.06.000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41 850,27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41 850,27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E7FBD" w:rsidRPr="007E7FBD" w:rsidTr="007E7FBD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1.303.07.000, 1.303.08.000, 1.303.09.000, 1.303.10.000, 1.303.11.000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892 139,49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892 139,49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E7FBD" w:rsidRPr="007E7FBD" w:rsidTr="007E7FB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конец года</w:t>
            </w:r>
          </w:p>
        </w:tc>
      </w:tr>
      <w:tr w:rsidR="007E7FBD" w:rsidRPr="007E7FBD" w:rsidTr="007E7FBD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1.302.00.000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5 352 824,54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5 352 824,54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E7FBD" w:rsidRPr="007E7FBD" w:rsidTr="007E7FBD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1.303.01.000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28 069,50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28 069,50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E7FBD" w:rsidRPr="007E7FBD" w:rsidTr="007E7FBD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1.303.02.000 и 1.303.06.000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37 114,77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37 114,77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E7FBD" w:rsidRPr="007E7FBD" w:rsidTr="007E7FBD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1.303.07.000, 1.303.08.000, 1.303.09.000, 1.303.10.000, 1.303.11.000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957 325,08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957 325,08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E7FBD" w:rsidRPr="007E7FBD" w:rsidTr="007E7FBD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1.304.03.000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19 765,33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19 765,33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BD" w:rsidRPr="007E7FBD" w:rsidRDefault="007E7FBD" w:rsidP="007E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7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7E7FBD" w:rsidRDefault="007E7FBD" w:rsidP="0026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4E6" w:rsidRDefault="002654E6" w:rsidP="0026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B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Соответственно, в </w:t>
      </w:r>
      <w:r>
        <w:rPr>
          <w:rFonts w:ascii="Times New Roman" w:hAnsi="Times New Roman" w:cs="Times New Roman"/>
          <w:sz w:val="24"/>
          <w:szCs w:val="24"/>
        </w:rPr>
        <w:t xml:space="preserve">связи </w:t>
      </w:r>
      <w:r w:rsidRPr="002D3C75">
        <w:rPr>
          <w:rFonts w:ascii="Times New Roman" w:hAnsi="Times New Roman" w:cs="Times New Roman"/>
          <w:sz w:val="24"/>
          <w:szCs w:val="24"/>
        </w:rPr>
        <w:t>с выявлением отклонени</w:t>
      </w:r>
      <w:r w:rsidR="007E7FB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FBD">
        <w:rPr>
          <w:rFonts w:ascii="Times New Roman" w:hAnsi="Times New Roman" w:cs="Times New Roman"/>
          <w:sz w:val="24"/>
          <w:szCs w:val="24"/>
        </w:rPr>
        <w:t>показателей отчетов 4-ФСС и РСВ-1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4A48B2">
        <w:rPr>
          <w:rFonts w:ascii="Times New Roman" w:hAnsi="Times New Roman" w:cs="Times New Roman"/>
          <w:sz w:val="24"/>
          <w:szCs w:val="24"/>
        </w:rPr>
        <w:t>Сведений о дебиторской и кредиторской задолженности (ф. 0503</w:t>
      </w:r>
      <w:r w:rsidR="007E7FBD">
        <w:rPr>
          <w:rFonts w:ascii="Times New Roman" w:hAnsi="Times New Roman" w:cs="Times New Roman"/>
          <w:sz w:val="24"/>
          <w:szCs w:val="24"/>
        </w:rPr>
        <w:t>3</w:t>
      </w:r>
      <w:r w:rsidRPr="004A48B2">
        <w:rPr>
          <w:rFonts w:ascii="Times New Roman" w:hAnsi="Times New Roman" w:cs="Times New Roman"/>
          <w:sz w:val="24"/>
          <w:szCs w:val="24"/>
        </w:rPr>
        <w:t>69) за 201</w:t>
      </w:r>
      <w:r w:rsidR="007E7FBD">
        <w:rPr>
          <w:rFonts w:ascii="Times New Roman" w:hAnsi="Times New Roman" w:cs="Times New Roman"/>
          <w:sz w:val="24"/>
          <w:szCs w:val="24"/>
        </w:rPr>
        <w:t>6</w:t>
      </w:r>
      <w:r w:rsidRPr="004A48B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показатели баланса ф. </w:t>
      </w:r>
      <w:r w:rsidR="007E7FBD">
        <w:rPr>
          <w:rFonts w:ascii="Times New Roman" w:hAnsi="Times New Roman" w:cs="Times New Roman"/>
          <w:sz w:val="24"/>
          <w:szCs w:val="24"/>
        </w:rPr>
        <w:t>050332</w:t>
      </w:r>
      <w:r w:rsidRPr="00D83DD4">
        <w:rPr>
          <w:rFonts w:ascii="Times New Roman" w:hAnsi="Times New Roman" w:cs="Times New Roman"/>
          <w:sz w:val="24"/>
          <w:szCs w:val="24"/>
        </w:rPr>
        <w:t xml:space="preserve">0 </w:t>
      </w:r>
      <w:r w:rsidR="007E7FBD">
        <w:rPr>
          <w:rFonts w:ascii="Times New Roman" w:hAnsi="Times New Roman" w:cs="Times New Roman"/>
          <w:sz w:val="24"/>
          <w:szCs w:val="24"/>
        </w:rPr>
        <w:t xml:space="preserve">являются также </w:t>
      </w:r>
      <w:r w:rsidRPr="00D83DD4">
        <w:rPr>
          <w:rFonts w:ascii="Times New Roman" w:hAnsi="Times New Roman" w:cs="Times New Roman"/>
          <w:sz w:val="24"/>
          <w:szCs w:val="24"/>
        </w:rPr>
        <w:t>недостоверны</w:t>
      </w:r>
      <w:r w:rsidR="007E7FBD">
        <w:rPr>
          <w:rFonts w:ascii="Times New Roman" w:hAnsi="Times New Roman" w:cs="Times New Roman"/>
          <w:sz w:val="24"/>
          <w:szCs w:val="24"/>
        </w:rPr>
        <w:t>ми</w:t>
      </w:r>
      <w:r w:rsidRPr="00D83DD4">
        <w:rPr>
          <w:rFonts w:ascii="Times New Roman" w:hAnsi="Times New Roman" w:cs="Times New Roman"/>
          <w:sz w:val="24"/>
          <w:szCs w:val="24"/>
        </w:rPr>
        <w:t>.</w:t>
      </w:r>
    </w:p>
    <w:p w:rsidR="002654E6" w:rsidRPr="00596163" w:rsidRDefault="002654E6" w:rsidP="002654E6">
      <w:pPr>
        <w:pStyle w:val="ConsPlusNormal"/>
        <w:ind w:firstLine="708"/>
        <w:jc w:val="both"/>
      </w:pPr>
      <w:r>
        <w:t xml:space="preserve">Таким образом, Сведения по дебиторской и кредиторской задолженности (ф. 0503169) казенных учреждений на общую сумму </w:t>
      </w:r>
      <w:r w:rsidR="00E2092D">
        <w:rPr>
          <w:b/>
        </w:rPr>
        <w:t>50,6</w:t>
      </w:r>
      <w:r>
        <w:t xml:space="preserve"> </w:t>
      </w:r>
      <w:r w:rsidRPr="00E83937">
        <w:rPr>
          <w:b/>
        </w:rPr>
        <w:t>тыс. рублей</w:t>
      </w:r>
      <w:r>
        <w:t xml:space="preserve"> (</w:t>
      </w:r>
      <w:r w:rsidR="007E7FBD">
        <w:t>3,1+16,8+0,7+0,2+2,6+3,1</w:t>
      </w:r>
      <w:r w:rsidR="00E2092D">
        <w:t>+7,1+1,4+5,7+9,9</w:t>
      </w:r>
      <w:r>
        <w:t xml:space="preserve">) составлены в нарушение п. 7 </w:t>
      </w:r>
      <w:r w:rsidRPr="002D3C75">
        <w:t>Инструкции №191н, а именно</w:t>
      </w:r>
      <w:r>
        <w:t xml:space="preserve"> бюджетная отчетность составлена не на основании регистров бухгалтерского учета. Соответственно искажена консолидированная отчетность (ф. 0503369) на сумму </w:t>
      </w:r>
      <w:r w:rsidR="00E2092D">
        <w:t>50,6</w:t>
      </w:r>
      <w:r w:rsidR="003774BC">
        <w:t xml:space="preserve"> тыс. рублей, что составляет </w:t>
      </w:r>
      <w:r w:rsidR="000049D6">
        <w:t>на начало года 0,2 %(19,9/ 8 112,8), на конец года 0,5 %(30,7/ 6 395,1)</w:t>
      </w:r>
      <w:r w:rsidR="002A15ED">
        <w:t>.</w:t>
      </w:r>
    </w:p>
    <w:p w:rsidR="002654E6" w:rsidRPr="004B2B68" w:rsidRDefault="002654E6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2B68">
        <w:rPr>
          <w:rFonts w:ascii="Times New Roman" w:hAnsi="Times New Roman" w:cs="Times New Roman"/>
          <w:sz w:val="24"/>
          <w:szCs w:val="24"/>
        </w:rPr>
        <w:t>В ходе сравнения консолидируемого отчета Сведения о движении нефинансовых активов (ф.0503368) со Сведениями о движении нефинансовых активов (ф.0503168) главных распорядителей</w:t>
      </w:r>
      <w:r w:rsidR="004B2B68" w:rsidRPr="004B2B68">
        <w:rPr>
          <w:rFonts w:ascii="Times New Roman" w:hAnsi="Times New Roman" w:cs="Times New Roman"/>
          <w:sz w:val="24"/>
          <w:szCs w:val="24"/>
        </w:rPr>
        <w:t>, распорядителей, получателей</w:t>
      </w:r>
      <w:r w:rsidRPr="004B2B68">
        <w:rPr>
          <w:rFonts w:ascii="Times New Roman" w:hAnsi="Times New Roman" w:cs="Times New Roman"/>
          <w:sz w:val="24"/>
          <w:szCs w:val="24"/>
        </w:rPr>
        <w:t xml:space="preserve"> средств бюджета установлены расхождения по следующим строкам:</w:t>
      </w:r>
    </w:p>
    <w:p w:rsidR="002654E6" w:rsidRPr="004B2B68" w:rsidRDefault="002654E6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B68">
        <w:rPr>
          <w:rFonts w:ascii="Times New Roman" w:hAnsi="Times New Roman" w:cs="Times New Roman"/>
          <w:sz w:val="24"/>
          <w:szCs w:val="24"/>
        </w:rPr>
        <w:tab/>
        <w:t xml:space="preserve">-050 «Амортизация основных средств» на начало на </w:t>
      </w:r>
      <w:r w:rsidR="004B2B68" w:rsidRPr="004B2B68">
        <w:rPr>
          <w:rFonts w:ascii="Times New Roman" w:hAnsi="Times New Roman" w:cs="Times New Roman"/>
          <w:sz w:val="24"/>
          <w:szCs w:val="24"/>
        </w:rPr>
        <w:t>0,4</w:t>
      </w:r>
      <w:r w:rsidRPr="004B2B68">
        <w:rPr>
          <w:rFonts w:ascii="Times New Roman" w:hAnsi="Times New Roman" w:cs="Times New Roman"/>
          <w:sz w:val="24"/>
          <w:szCs w:val="24"/>
        </w:rPr>
        <w:t xml:space="preserve"> тыс. рублей, выбытие на </w:t>
      </w:r>
      <w:r w:rsidR="004B2B68" w:rsidRPr="004B2B68">
        <w:rPr>
          <w:rFonts w:ascii="Times New Roman" w:hAnsi="Times New Roman" w:cs="Times New Roman"/>
          <w:sz w:val="24"/>
          <w:szCs w:val="24"/>
        </w:rPr>
        <w:t>0,4</w:t>
      </w:r>
      <w:r w:rsidRPr="004B2B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654E6" w:rsidRPr="004B2B68" w:rsidRDefault="002654E6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B68">
        <w:rPr>
          <w:rFonts w:ascii="Times New Roman" w:hAnsi="Times New Roman" w:cs="Times New Roman"/>
          <w:sz w:val="24"/>
          <w:szCs w:val="24"/>
        </w:rPr>
        <w:tab/>
        <w:t>-</w:t>
      </w:r>
      <w:r w:rsidR="004B2B68" w:rsidRPr="004B2B68">
        <w:rPr>
          <w:rFonts w:ascii="Times New Roman" w:hAnsi="Times New Roman" w:cs="Times New Roman"/>
          <w:sz w:val="24"/>
          <w:szCs w:val="24"/>
        </w:rPr>
        <w:t>07</w:t>
      </w:r>
      <w:r w:rsidRPr="004B2B68">
        <w:rPr>
          <w:rFonts w:ascii="Times New Roman" w:hAnsi="Times New Roman" w:cs="Times New Roman"/>
          <w:sz w:val="24"/>
          <w:szCs w:val="24"/>
        </w:rPr>
        <w:t>0 «</w:t>
      </w:r>
      <w:r w:rsidR="004B2B68" w:rsidRPr="004B2B68">
        <w:rPr>
          <w:rFonts w:ascii="Times New Roman" w:hAnsi="Times New Roman" w:cs="Times New Roman"/>
          <w:sz w:val="24"/>
          <w:szCs w:val="24"/>
        </w:rPr>
        <w:t>Вложения в основные средства</w:t>
      </w:r>
      <w:r w:rsidRPr="004B2B68">
        <w:rPr>
          <w:rFonts w:ascii="Times New Roman" w:hAnsi="Times New Roman" w:cs="Times New Roman"/>
          <w:sz w:val="24"/>
          <w:szCs w:val="24"/>
        </w:rPr>
        <w:t xml:space="preserve">» поступление и выбытие на </w:t>
      </w:r>
      <w:r w:rsidR="004B2B68" w:rsidRPr="004B2B68">
        <w:rPr>
          <w:rFonts w:ascii="Times New Roman" w:hAnsi="Times New Roman" w:cs="Times New Roman"/>
          <w:sz w:val="24"/>
          <w:szCs w:val="24"/>
        </w:rPr>
        <w:t>597,0</w:t>
      </w:r>
      <w:r w:rsidRPr="004B2B6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B2B68">
        <w:rPr>
          <w:rFonts w:ascii="Times New Roman" w:hAnsi="Times New Roman" w:cs="Times New Roman"/>
          <w:sz w:val="24"/>
          <w:szCs w:val="24"/>
        </w:rPr>
        <w:t>лей.</w:t>
      </w:r>
    </w:p>
    <w:p w:rsidR="002654E6" w:rsidRPr="004B2B68" w:rsidRDefault="002654E6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B68">
        <w:rPr>
          <w:rFonts w:ascii="Times New Roman" w:hAnsi="Times New Roman" w:cs="Times New Roman"/>
          <w:sz w:val="24"/>
          <w:szCs w:val="24"/>
        </w:rPr>
        <w:tab/>
        <w:t>Консолидируемый отчет Сведения о движении нефинансовых активов (ф.0503368) с отчетом ф.0</w:t>
      </w:r>
      <w:r w:rsidR="004B2B68" w:rsidRPr="004B2B68">
        <w:rPr>
          <w:rFonts w:ascii="Times New Roman" w:hAnsi="Times New Roman" w:cs="Times New Roman"/>
          <w:sz w:val="24"/>
          <w:szCs w:val="24"/>
        </w:rPr>
        <w:t xml:space="preserve">503168 </w:t>
      </w:r>
      <w:r w:rsidR="00EB28D9">
        <w:rPr>
          <w:rFonts w:ascii="Times New Roman" w:hAnsi="Times New Roman" w:cs="Times New Roman"/>
          <w:sz w:val="24"/>
          <w:szCs w:val="24"/>
        </w:rPr>
        <w:t>имеет отклонения</w:t>
      </w:r>
      <w:r w:rsidR="004B2B68">
        <w:rPr>
          <w:rFonts w:ascii="Times New Roman" w:hAnsi="Times New Roman" w:cs="Times New Roman"/>
          <w:sz w:val="24"/>
          <w:szCs w:val="24"/>
        </w:rPr>
        <w:t xml:space="preserve"> (приложение 11)</w:t>
      </w:r>
      <w:r w:rsidR="004B2B68" w:rsidRPr="004B2B68">
        <w:rPr>
          <w:rFonts w:ascii="Times New Roman" w:hAnsi="Times New Roman" w:cs="Times New Roman"/>
          <w:sz w:val="24"/>
          <w:szCs w:val="24"/>
        </w:rPr>
        <w:t>.</w:t>
      </w:r>
    </w:p>
    <w:p w:rsidR="002654E6" w:rsidRDefault="002654E6" w:rsidP="002654E6">
      <w:pPr>
        <w:pStyle w:val="ConsPlusNormal"/>
        <w:ind w:firstLine="708"/>
        <w:jc w:val="both"/>
      </w:pPr>
      <w:r w:rsidRPr="004B2B68">
        <w:t xml:space="preserve">Сведения о движении нефинансовых активов (ф. 0503368) составлены в нарушение п. 7 Инструкции №191н, а именно не на основании показателей форм бюджетной отчетности, представленных получателями, распорядителями, главными распорядителями бюджетных средств. </w:t>
      </w:r>
      <w:r w:rsidR="00EB28D9">
        <w:t>Расхождения отчета установлены по отчету ф. 0503168 Администрации кожууна, по которому о</w:t>
      </w:r>
      <w:r w:rsidRPr="004B2B68">
        <w:t xml:space="preserve">бщая сумма искажений данной формы отчетности составила </w:t>
      </w:r>
      <w:r w:rsidR="004B2B68" w:rsidRPr="004B2B68">
        <w:rPr>
          <w:b/>
        </w:rPr>
        <w:t>597,4</w:t>
      </w:r>
      <w:r w:rsidRPr="004B2B68">
        <w:rPr>
          <w:b/>
        </w:rPr>
        <w:t xml:space="preserve"> тыс. рублей</w:t>
      </w:r>
      <w:r w:rsidRPr="004B2B68">
        <w:t xml:space="preserve"> (</w:t>
      </w:r>
      <w:r w:rsidR="004B2B68" w:rsidRPr="004B2B68">
        <w:t>0,4+597,0</w:t>
      </w:r>
      <w:r w:rsidR="0066279C">
        <w:t xml:space="preserve">), </w:t>
      </w:r>
      <w:r w:rsidR="0066279C" w:rsidRPr="00EB28D9">
        <w:t>что составляет 8 % (597,4</w:t>
      </w:r>
      <w:r w:rsidR="00EB28D9" w:rsidRPr="00EB28D9">
        <w:t>/ 7 443,7)</w:t>
      </w:r>
      <w:r w:rsidR="00EB28D9">
        <w:t>.</w:t>
      </w:r>
    </w:p>
    <w:p w:rsidR="002654E6" w:rsidRDefault="002654E6" w:rsidP="002654E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3DD4">
        <w:rPr>
          <w:rFonts w:ascii="Times New Roman" w:hAnsi="Times New Roman" w:cs="Times New Roman"/>
          <w:sz w:val="24"/>
          <w:szCs w:val="24"/>
        </w:rPr>
        <w:tab/>
        <w:t>Выявленные факты недостоверности отчетности главных распорядителей</w:t>
      </w:r>
      <w:r w:rsidR="003315A8">
        <w:rPr>
          <w:rFonts w:ascii="Times New Roman" w:hAnsi="Times New Roman" w:cs="Times New Roman"/>
          <w:sz w:val="24"/>
          <w:szCs w:val="24"/>
        </w:rPr>
        <w:t>, распорядителей, получателей</w:t>
      </w:r>
      <w:r w:rsidRPr="00D83DD4">
        <w:rPr>
          <w:rFonts w:ascii="Times New Roman" w:hAnsi="Times New Roman" w:cs="Times New Roman"/>
          <w:sz w:val="24"/>
          <w:szCs w:val="24"/>
        </w:rPr>
        <w:t xml:space="preserve"> бюджетных средств и консолидируемой отчетности позволяют сделать вывод о недостоверности сводного годового отчета об исполнении консолидированного</w:t>
      </w:r>
      <w:r w:rsidRPr="004A48B2">
        <w:rPr>
          <w:rFonts w:ascii="Times New Roman" w:hAnsi="Times New Roman" w:cs="Times New Roman"/>
          <w:sz w:val="24"/>
          <w:szCs w:val="24"/>
        </w:rPr>
        <w:t xml:space="preserve"> бюджета кожууна.</w:t>
      </w:r>
    </w:p>
    <w:p w:rsidR="00EE4186" w:rsidRPr="00EE4186" w:rsidRDefault="00EE4186" w:rsidP="00EE418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186" w:rsidRDefault="00EE4186" w:rsidP="00EE418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структуры дебиторской и кредиторской задолженности на начало и конец отчетного периода.</w:t>
      </w:r>
    </w:p>
    <w:p w:rsidR="005C1079" w:rsidRDefault="005C1079" w:rsidP="005C10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1079">
        <w:rPr>
          <w:rFonts w:ascii="Times New Roman" w:hAnsi="Times New Roman" w:cs="Times New Roman"/>
          <w:sz w:val="24"/>
          <w:szCs w:val="24"/>
        </w:rPr>
        <w:t>Анализ дебиторской задолженности казенных учреждений кожууна показал, что на начало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1079">
        <w:rPr>
          <w:rFonts w:ascii="Times New Roman" w:hAnsi="Times New Roman" w:cs="Times New Roman"/>
          <w:sz w:val="24"/>
          <w:szCs w:val="24"/>
        </w:rPr>
        <w:t xml:space="preserve"> года по данным Сведений о дебиторской и кредиторской задолженности (ф. 0503369) сумма задолженности на начало года составила </w:t>
      </w:r>
      <w:r>
        <w:rPr>
          <w:rFonts w:ascii="Times New Roman" w:hAnsi="Times New Roman" w:cs="Times New Roman"/>
          <w:sz w:val="24"/>
          <w:szCs w:val="24"/>
        </w:rPr>
        <w:t>24,3</w:t>
      </w:r>
      <w:r w:rsidRPr="005C1079">
        <w:rPr>
          <w:rFonts w:ascii="Times New Roman" w:hAnsi="Times New Roman" w:cs="Times New Roman"/>
          <w:sz w:val="24"/>
          <w:szCs w:val="24"/>
        </w:rPr>
        <w:t xml:space="preserve"> тыс. рублей, в течение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1079">
        <w:rPr>
          <w:rFonts w:ascii="Times New Roman" w:hAnsi="Times New Roman" w:cs="Times New Roman"/>
          <w:sz w:val="24"/>
          <w:szCs w:val="24"/>
        </w:rPr>
        <w:t xml:space="preserve"> года сумма задолженности </w:t>
      </w:r>
      <w:r>
        <w:rPr>
          <w:rFonts w:ascii="Times New Roman" w:hAnsi="Times New Roman" w:cs="Times New Roman"/>
          <w:sz w:val="24"/>
          <w:szCs w:val="24"/>
        </w:rPr>
        <w:t>увеличилась</w:t>
      </w:r>
      <w:r w:rsidRPr="005C107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28,9</w:t>
      </w:r>
      <w:r w:rsidRPr="005C1079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>
        <w:rPr>
          <w:rFonts w:ascii="Times New Roman" w:hAnsi="Times New Roman" w:cs="Times New Roman"/>
          <w:sz w:val="24"/>
          <w:szCs w:val="24"/>
        </w:rPr>
        <w:t>53,2</w:t>
      </w:r>
      <w:r w:rsidRPr="005C1079">
        <w:rPr>
          <w:rFonts w:ascii="Times New Roman" w:hAnsi="Times New Roman" w:cs="Times New Roman"/>
          <w:sz w:val="24"/>
          <w:szCs w:val="24"/>
        </w:rPr>
        <w:t xml:space="preserve"> тыс. рублей, в том числе по следующим счетам:</w:t>
      </w:r>
    </w:p>
    <w:p w:rsidR="005C1079" w:rsidRPr="005C1079" w:rsidRDefault="005C1079" w:rsidP="005C107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1079">
        <w:rPr>
          <w:rFonts w:ascii="Times New Roman" w:hAnsi="Times New Roman" w:cs="Times New Roman"/>
          <w:sz w:val="20"/>
          <w:szCs w:val="20"/>
        </w:rPr>
        <w:t>(в рублях)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543"/>
        <w:gridCol w:w="1275"/>
        <w:gridCol w:w="1276"/>
        <w:gridCol w:w="1276"/>
      </w:tblGrid>
      <w:tr w:rsidR="005C1079" w:rsidRPr="005C1079" w:rsidTr="00256B7C">
        <w:trPr>
          <w:trHeight w:val="20"/>
        </w:trPr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счета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ф. 0503369</w:t>
            </w:r>
          </w:p>
        </w:tc>
      </w:tr>
      <w:tr w:rsidR="005C1079" w:rsidRPr="005C1079" w:rsidTr="00256B7C">
        <w:trPr>
          <w:trHeight w:val="20"/>
        </w:trPr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79" w:rsidRPr="005C1079" w:rsidRDefault="005C1079" w:rsidP="005C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79" w:rsidRPr="005C1079" w:rsidRDefault="005C1079" w:rsidP="005C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начало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</w:t>
            </w:r>
          </w:p>
        </w:tc>
      </w:tr>
      <w:tr w:rsidR="005C1079" w:rsidRPr="005C1079" w:rsidTr="00256B7C">
        <w:trPr>
          <w:trHeight w:val="2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79" w:rsidRPr="005C1079" w:rsidRDefault="005C1079" w:rsidP="005C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авансам по заработной плате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1.206.11.000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43 820,90</w:t>
            </w:r>
          </w:p>
        </w:tc>
      </w:tr>
      <w:tr w:rsidR="005C1079" w:rsidRPr="005C1079" w:rsidTr="00256B7C">
        <w:trPr>
          <w:trHeight w:val="2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79" w:rsidRPr="005C1079" w:rsidRDefault="005C1079" w:rsidP="005C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1.206.13.000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16 955,18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1079" w:rsidRPr="005C1079" w:rsidTr="00256B7C">
        <w:trPr>
          <w:trHeight w:val="2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79" w:rsidRPr="005C1079" w:rsidRDefault="005C1079" w:rsidP="005C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1.206.34.000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4 060,00</w:t>
            </w:r>
          </w:p>
        </w:tc>
      </w:tr>
      <w:tr w:rsidR="005C1079" w:rsidRPr="005C1079" w:rsidTr="00256B7C">
        <w:trPr>
          <w:trHeight w:val="2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79" w:rsidRPr="005C1079" w:rsidRDefault="005C1079" w:rsidP="005C1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1.206.00.000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18 984,60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47 880,90</w:t>
            </w:r>
          </w:p>
        </w:tc>
      </w:tr>
      <w:tr w:rsidR="005C1079" w:rsidRPr="005C1079" w:rsidTr="00256B7C">
        <w:trPr>
          <w:trHeight w:val="2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79" w:rsidRPr="005C1079" w:rsidRDefault="005C1079" w:rsidP="005C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1.209.81.000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5 299,00</w:t>
            </w:r>
          </w:p>
        </w:tc>
      </w:tr>
      <w:tr w:rsidR="005C1079" w:rsidRPr="005C1079" w:rsidTr="00256B7C">
        <w:trPr>
          <w:trHeight w:val="2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79" w:rsidRPr="005C1079" w:rsidRDefault="005C1079" w:rsidP="005C1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1.206.00.000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5 299,00</w:t>
            </w:r>
          </w:p>
        </w:tc>
      </w:tr>
      <w:tr w:rsidR="005C1079" w:rsidRPr="005C1079" w:rsidTr="00256B7C">
        <w:trPr>
          <w:trHeight w:val="2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79" w:rsidRPr="005C1079" w:rsidRDefault="005C1079" w:rsidP="005C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9" w:rsidRPr="005C1079" w:rsidRDefault="005C1079" w:rsidP="004D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53 179,90</w:t>
            </w:r>
          </w:p>
        </w:tc>
      </w:tr>
    </w:tbl>
    <w:p w:rsidR="00EE4186" w:rsidRPr="005C1079" w:rsidRDefault="00EE4186" w:rsidP="00EE418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79" w:rsidRPr="004D3565" w:rsidRDefault="005C1079" w:rsidP="005C10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данной таблицы видно, в разрезе счетов бухгалтерского учета наблюдается </w:t>
      </w:r>
      <w:r w:rsidR="004D3565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дебиторской задолженности на </w:t>
      </w:r>
      <w:r w:rsidRPr="004D3565">
        <w:rPr>
          <w:rFonts w:ascii="Times New Roman" w:hAnsi="Times New Roman" w:cs="Times New Roman"/>
          <w:sz w:val="24"/>
          <w:szCs w:val="24"/>
        </w:rPr>
        <w:t>конец 201</w:t>
      </w:r>
      <w:r w:rsidR="004D3565" w:rsidRPr="004D3565">
        <w:rPr>
          <w:rFonts w:ascii="Times New Roman" w:hAnsi="Times New Roman" w:cs="Times New Roman"/>
          <w:sz w:val="24"/>
          <w:szCs w:val="24"/>
        </w:rPr>
        <w:t>6</w:t>
      </w:r>
      <w:r w:rsidRPr="004D3565">
        <w:rPr>
          <w:rFonts w:ascii="Times New Roman" w:hAnsi="Times New Roman" w:cs="Times New Roman"/>
          <w:sz w:val="24"/>
          <w:szCs w:val="24"/>
        </w:rPr>
        <w:t xml:space="preserve"> года, кроме расчетов по авансам </w:t>
      </w:r>
      <w:r w:rsidR="004D3565" w:rsidRPr="005C1079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начислениям на выплаты по оплате труда</w:t>
      </w:r>
      <w:r w:rsidRPr="004D3565">
        <w:rPr>
          <w:rFonts w:ascii="Times New Roman" w:hAnsi="Times New Roman" w:cs="Times New Roman"/>
          <w:sz w:val="24"/>
          <w:szCs w:val="24"/>
        </w:rPr>
        <w:t>.</w:t>
      </w:r>
    </w:p>
    <w:p w:rsidR="005C1079" w:rsidRDefault="005C1079" w:rsidP="005C10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65">
        <w:rPr>
          <w:rFonts w:ascii="Times New Roman" w:hAnsi="Times New Roman" w:cs="Times New Roman"/>
          <w:sz w:val="24"/>
          <w:szCs w:val="24"/>
        </w:rPr>
        <w:tab/>
        <w:t>Анализ кредиторской задолженности казенных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кожууна пока</w:t>
      </w:r>
      <w:r w:rsidR="004D3565">
        <w:rPr>
          <w:rFonts w:ascii="Times New Roman" w:hAnsi="Times New Roman" w:cs="Times New Roman"/>
          <w:sz w:val="24"/>
          <w:szCs w:val="24"/>
        </w:rPr>
        <w:t>зал, на начало 2016</w:t>
      </w:r>
      <w:r>
        <w:rPr>
          <w:rFonts w:ascii="Times New Roman" w:hAnsi="Times New Roman" w:cs="Times New Roman"/>
          <w:sz w:val="24"/>
          <w:szCs w:val="24"/>
        </w:rPr>
        <w:t xml:space="preserve"> года по данным сведений о дебиторской и кредиторской задолженности (ф.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0503369) сумма задолженности </w:t>
      </w:r>
      <w:r w:rsidRPr="007D4481">
        <w:rPr>
          <w:rFonts w:ascii="Times New Roman" w:hAnsi="Times New Roman" w:cs="Times New Roman"/>
          <w:sz w:val="24"/>
          <w:szCs w:val="24"/>
        </w:rPr>
        <w:t>на начало года сост</w:t>
      </w:r>
      <w:r>
        <w:rPr>
          <w:rFonts w:ascii="Times New Roman" w:hAnsi="Times New Roman" w:cs="Times New Roman"/>
          <w:sz w:val="24"/>
          <w:szCs w:val="24"/>
        </w:rPr>
        <w:t xml:space="preserve">авила </w:t>
      </w:r>
      <w:r w:rsidR="00256B7C">
        <w:rPr>
          <w:rFonts w:ascii="Times New Roman" w:hAnsi="Times New Roman" w:cs="Times New Roman"/>
          <w:sz w:val="24"/>
          <w:szCs w:val="24"/>
        </w:rPr>
        <w:t>8 112,8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течение 201</w:t>
      </w:r>
      <w:r w:rsidR="00256B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сумма задолженности у</w:t>
      </w:r>
      <w:r w:rsidR="00256B7C">
        <w:rPr>
          <w:rFonts w:ascii="Times New Roman" w:hAnsi="Times New Roman" w:cs="Times New Roman"/>
          <w:sz w:val="24"/>
          <w:szCs w:val="24"/>
        </w:rPr>
        <w:t>меньш</w:t>
      </w:r>
      <w:r>
        <w:rPr>
          <w:rFonts w:ascii="Times New Roman" w:hAnsi="Times New Roman" w:cs="Times New Roman"/>
          <w:sz w:val="24"/>
          <w:szCs w:val="24"/>
        </w:rPr>
        <w:t>илась на 1</w:t>
      </w:r>
      <w:r w:rsidR="00256B7C">
        <w:rPr>
          <w:rFonts w:ascii="Times New Roman" w:hAnsi="Times New Roman" w:cs="Times New Roman"/>
          <w:sz w:val="24"/>
          <w:szCs w:val="24"/>
        </w:rPr>
        <w:t> 717,7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256B7C">
        <w:rPr>
          <w:rFonts w:ascii="Times New Roman" w:hAnsi="Times New Roman" w:cs="Times New Roman"/>
          <w:sz w:val="24"/>
          <w:szCs w:val="24"/>
        </w:rPr>
        <w:t>6 395,1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следующим счетам:</w:t>
      </w:r>
    </w:p>
    <w:p w:rsidR="00EE4186" w:rsidRPr="00256B7C" w:rsidRDefault="00256B7C" w:rsidP="00256B7C">
      <w:pPr>
        <w:tabs>
          <w:tab w:val="left" w:pos="0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8"/>
        <w:gridCol w:w="1271"/>
        <w:gridCol w:w="1273"/>
        <w:gridCol w:w="1273"/>
      </w:tblGrid>
      <w:tr w:rsidR="00F14097" w:rsidRPr="00F14097" w:rsidTr="00256B7C">
        <w:trPr>
          <w:trHeight w:val="20"/>
        </w:trPr>
        <w:tc>
          <w:tcPr>
            <w:tcW w:w="2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счета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ф. 0503369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начало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1.302.11.000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1 585 412,58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1 015 818,53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прочим выплатам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1.302.12.000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1.302.21.000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34 798,68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49 008,27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1.302.23.000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103 551,76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404 476,93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1.302.25.000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30 520,26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1.302.26.000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222 078,56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87 435,81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1.302.34.000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41 494,00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пособиям по социальной помощи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sz w:val="20"/>
                <w:szCs w:val="20"/>
              </w:rPr>
              <w:t>1.302.62.000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5 093 308,89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3 754 591,00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sz w:val="20"/>
                <w:szCs w:val="20"/>
              </w:rPr>
              <w:t>1.302.91.000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51 530,31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1.302.00.000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7 175 701,04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5 352 824,54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sz w:val="20"/>
                <w:szCs w:val="20"/>
              </w:rPr>
              <w:t>1.303.01.000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28 069,50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1.303.02.000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38 254,11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32 864,46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1.303.06.000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3 596,16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4 250,31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1.303.07.000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126 296,52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252 940,30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1.303.10.000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765 842,28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704 384,78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1.303.11.000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1.303.00.000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937 154,76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1 022 509,35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sz w:val="20"/>
                <w:szCs w:val="20"/>
              </w:rPr>
              <w:t>1.304.03.000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19 765,33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1.304.00.000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19 765,33</w:t>
            </w:r>
          </w:p>
        </w:tc>
      </w:tr>
      <w:tr w:rsidR="00F14097" w:rsidRPr="00F14097" w:rsidTr="00256B7C">
        <w:trPr>
          <w:trHeight w:val="20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8 112 855,80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97" w:rsidRPr="00F14097" w:rsidRDefault="00F14097" w:rsidP="00F1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6 395 099,22</w:t>
            </w:r>
          </w:p>
        </w:tc>
      </w:tr>
    </w:tbl>
    <w:p w:rsidR="00F14097" w:rsidRPr="005C1079" w:rsidRDefault="00F14097" w:rsidP="00EE418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7C" w:rsidRDefault="00256B7C" w:rsidP="00256B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Наибольшая сумма </w:t>
      </w:r>
      <w:r w:rsidRPr="007D4481">
        <w:rPr>
          <w:rFonts w:ascii="Times New Roman" w:hAnsi="Times New Roman" w:cs="Times New Roman"/>
          <w:sz w:val="24"/>
          <w:szCs w:val="24"/>
        </w:rPr>
        <w:t xml:space="preserve">кредиторской задолженности казенных учреждений наблюдается по </w:t>
      </w:r>
      <w:r>
        <w:rPr>
          <w:rFonts w:ascii="Times New Roman" w:hAnsi="Times New Roman" w:cs="Times New Roman"/>
          <w:sz w:val="24"/>
          <w:szCs w:val="24"/>
        </w:rPr>
        <w:t xml:space="preserve">Управлению труда и социальной защиты населения кожууна, а именно по </w:t>
      </w:r>
      <w:r w:rsidRPr="00256B7C">
        <w:rPr>
          <w:rFonts w:ascii="Times New Roman" w:hAnsi="Times New Roman" w:cs="Times New Roman"/>
          <w:sz w:val="24"/>
          <w:szCs w:val="24"/>
        </w:rPr>
        <w:t xml:space="preserve">расчетам </w:t>
      </w:r>
      <w:r w:rsidRPr="00F14097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пособиям социальной помощи населению</w:t>
      </w:r>
      <w:r w:rsidRPr="00256B7C">
        <w:rPr>
          <w:rFonts w:ascii="Times New Roman" w:hAnsi="Times New Roman" w:cs="Times New Roman"/>
          <w:sz w:val="24"/>
          <w:szCs w:val="24"/>
        </w:rPr>
        <w:t xml:space="preserve"> на конец</w:t>
      </w:r>
      <w:r w:rsidRPr="007D4481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>
        <w:rPr>
          <w:rFonts w:ascii="Times New Roman" w:hAnsi="Times New Roman" w:cs="Times New Roman"/>
          <w:sz w:val="24"/>
          <w:szCs w:val="24"/>
        </w:rPr>
        <w:t>3 754,6</w:t>
      </w:r>
      <w:r w:rsidRPr="007D44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D4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4481">
        <w:rPr>
          <w:rFonts w:ascii="Times New Roman" w:hAnsi="Times New Roman" w:cs="Times New Roman"/>
          <w:sz w:val="24"/>
          <w:szCs w:val="24"/>
        </w:rPr>
        <w:t xml:space="preserve"> % от общей суммы задолженности </w:t>
      </w:r>
      <w:r>
        <w:rPr>
          <w:rFonts w:ascii="Times New Roman" w:hAnsi="Times New Roman" w:cs="Times New Roman"/>
          <w:sz w:val="24"/>
          <w:szCs w:val="24"/>
        </w:rPr>
        <w:t>6 395,1</w:t>
      </w:r>
      <w:r w:rsidRPr="007D4481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3C6F73">
        <w:rPr>
          <w:rFonts w:ascii="Times New Roman" w:hAnsi="Times New Roman" w:cs="Times New Roman"/>
          <w:sz w:val="24"/>
          <w:szCs w:val="24"/>
        </w:rPr>
        <w:t>.</w:t>
      </w:r>
    </w:p>
    <w:p w:rsidR="00256B7C" w:rsidRDefault="00256B7C" w:rsidP="00256B7C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задолженности по заработной плате с начисления на конец года составила </w:t>
      </w:r>
      <w:r w:rsidR="009F6D28">
        <w:rPr>
          <w:rFonts w:ascii="Times New Roman" w:hAnsi="Times New Roman" w:cs="Times New Roman"/>
          <w:sz w:val="24"/>
          <w:szCs w:val="24"/>
        </w:rPr>
        <w:t>2 038,3 тыс. рублей, в том числе по заработной плате – 1 015,8 тыс. рублей, по начисления на фонд оплаты труда – 1 022,5 тыс. рублей. Наибольшая сумма кредиторской задолженности наблюдается по Администрации кожууна в размере 794,7 тыс. рублей, по Управлению культуры и духовного развития кожууна в размере 465,5 тыс. рублей.</w:t>
      </w:r>
    </w:p>
    <w:p w:rsidR="00256B7C" w:rsidRDefault="00256B7C" w:rsidP="00256B7C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проведен анализ образования дебиторской и кредиторской задолженности муниципальных бюджетных и автономных учреждений кожууна за 201</w:t>
      </w:r>
      <w:r w:rsidR="009F6D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057C4" w:rsidRDefault="00D057C4" w:rsidP="00D057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средствам от приносящей доход деятельности муниципальных бюджетных учреждений кожууна на начало 2016 года сумма дебиторской задолженности составила 6,1 тыс. рублей, на конец года - 5,1 тыс. рублей. Общую сумму кредиторской задолженности составляют расчеты по приобретению материальных запасов (продукты питания), которые на начало 2016 года </w:t>
      </w:r>
      <w:r w:rsidR="007B119E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243,8 тыс. рублей и на конец – 711,0 тыс. рублей</w:t>
      </w:r>
      <w:r w:rsidRPr="007D4481">
        <w:rPr>
          <w:rFonts w:ascii="Times New Roman" w:hAnsi="Times New Roman" w:cs="Times New Roman"/>
          <w:sz w:val="24"/>
          <w:szCs w:val="24"/>
        </w:rPr>
        <w:t>.</w:t>
      </w:r>
    </w:p>
    <w:p w:rsidR="00251E05" w:rsidRDefault="00251E05" w:rsidP="00251E05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субсидиям на выполнение муниципальных заданий общую сумму дебиторской </w:t>
      </w:r>
      <w:r w:rsidRPr="007D4481">
        <w:rPr>
          <w:rFonts w:ascii="Times New Roman" w:hAnsi="Times New Roman" w:cs="Times New Roman"/>
          <w:sz w:val="24"/>
          <w:szCs w:val="24"/>
        </w:rPr>
        <w:t xml:space="preserve">задолженности муниципальных бюджетных учреждений кожууна </w:t>
      </w:r>
      <w:r>
        <w:rPr>
          <w:rFonts w:ascii="Times New Roman" w:hAnsi="Times New Roman" w:cs="Times New Roman"/>
          <w:sz w:val="24"/>
          <w:szCs w:val="24"/>
        </w:rPr>
        <w:t xml:space="preserve">составляют расчеты по недостачам денежных средств, которые </w:t>
      </w:r>
      <w:r w:rsidRPr="007D4481">
        <w:rPr>
          <w:rFonts w:ascii="Times New Roman" w:hAnsi="Times New Roman" w:cs="Times New Roman"/>
          <w:sz w:val="24"/>
          <w:szCs w:val="24"/>
        </w:rPr>
        <w:t>на нача</w:t>
      </w:r>
      <w:r>
        <w:rPr>
          <w:rFonts w:ascii="Times New Roman" w:hAnsi="Times New Roman" w:cs="Times New Roman"/>
          <w:sz w:val="24"/>
          <w:szCs w:val="24"/>
        </w:rPr>
        <w:t>ло 2016</w:t>
      </w:r>
      <w:r w:rsidRPr="007D448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числились в размере 691,1 тыс. рублей, в течение 2016 года сумма задолженности уменьшилась и составила 687,7 тыс. рублей.</w:t>
      </w:r>
    </w:p>
    <w:p w:rsidR="007D77F1" w:rsidRDefault="007D77F1" w:rsidP="007D77F1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D4481">
        <w:rPr>
          <w:rFonts w:ascii="Times New Roman" w:hAnsi="Times New Roman" w:cs="Times New Roman"/>
          <w:sz w:val="24"/>
          <w:szCs w:val="24"/>
        </w:rPr>
        <w:lastRenderedPageBreak/>
        <w:t xml:space="preserve">По субсидиям </w:t>
      </w:r>
      <w:r>
        <w:rPr>
          <w:rFonts w:ascii="Times New Roman" w:hAnsi="Times New Roman" w:cs="Times New Roman"/>
          <w:sz w:val="24"/>
          <w:szCs w:val="24"/>
        </w:rPr>
        <w:t>на выполнение муниципальных</w:t>
      </w:r>
      <w:r w:rsidRPr="007D4481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7B119E">
        <w:rPr>
          <w:rFonts w:ascii="Times New Roman" w:hAnsi="Times New Roman" w:cs="Times New Roman"/>
          <w:sz w:val="24"/>
          <w:szCs w:val="24"/>
        </w:rPr>
        <w:t>й</w:t>
      </w:r>
      <w:r w:rsidRPr="007D4481">
        <w:rPr>
          <w:rFonts w:ascii="Times New Roman" w:hAnsi="Times New Roman" w:cs="Times New Roman"/>
          <w:sz w:val="24"/>
          <w:szCs w:val="24"/>
        </w:rPr>
        <w:t xml:space="preserve"> сумма</w:t>
      </w:r>
      <w:r>
        <w:rPr>
          <w:rFonts w:ascii="Times New Roman" w:hAnsi="Times New Roman" w:cs="Times New Roman"/>
          <w:sz w:val="24"/>
          <w:szCs w:val="24"/>
        </w:rPr>
        <w:t xml:space="preserve"> кредиторской задолженности муниципальных бюджетных учреждений кожууна на начало 2016 года составила </w:t>
      </w:r>
      <w:r w:rsidR="003C6F73">
        <w:rPr>
          <w:rFonts w:ascii="Times New Roman" w:hAnsi="Times New Roman" w:cs="Times New Roman"/>
          <w:sz w:val="24"/>
          <w:szCs w:val="24"/>
        </w:rPr>
        <w:t>10 952,7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течение 201</w:t>
      </w:r>
      <w:r w:rsidR="003C6F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сумма задолженности у</w:t>
      </w:r>
      <w:r w:rsidR="003C6F7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6F73">
        <w:rPr>
          <w:rFonts w:ascii="Times New Roman" w:hAnsi="Times New Roman" w:cs="Times New Roman"/>
          <w:sz w:val="24"/>
          <w:szCs w:val="24"/>
        </w:rPr>
        <w:t>ньш</w:t>
      </w:r>
      <w:r>
        <w:rPr>
          <w:rFonts w:ascii="Times New Roman" w:hAnsi="Times New Roman" w:cs="Times New Roman"/>
          <w:sz w:val="24"/>
          <w:szCs w:val="24"/>
        </w:rPr>
        <w:t xml:space="preserve">илась на сумму </w:t>
      </w:r>
      <w:r w:rsidR="003C6F73">
        <w:rPr>
          <w:rFonts w:ascii="Times New Roman" w:hAnsi="Times New Roman" w:cs="Times New Roman"/>
          <w:sz w:val="24"/>
          <w:szCs w:val="24"/>
        </w:rPr>
        <w:t>3 899,8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3C6F73">
        <w:rPr>
          <w:rFonts w:ascii="Times New Roman" w:hAnsi="Times New Roman" w:cs="Times New Roman"/>
          <w:sz w:val="24"/>
          <w:szCs w:val="24"/>
        </w:rPr>
        <w:t>7 052,9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3A56" w:rsidRDefault="00063A56" w:rsidP="00063A56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6"/>
        <w:gridCol w:w="1308"/>
        <w:gridCol w:w="1458"/>
        <w:gridCol w:w="1333"/>
      </w:tblGrid>
      <w:tr w:rsidR="00063A56" w:rsidRPr="00063A56" w:rsidTr="00063A56">
        <w:trPr>
          <w:trHeight w:val="20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счета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bookmarkStart w:id="0" w:name="_GoBack"/>
            <w:bookmarkEnd w:id="0"/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омер счета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ф. 0503769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начало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4.302.11.000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7 089 038,52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2 812 870,29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4.302.13.000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176 696,55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4.302.21.000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11 558,35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23 034,29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4.302.22.000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4.302.23.000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571 400,20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340 548,68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4.302.25.000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53 167,16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133 463,60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4.302.26.000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155 145,72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392 289,72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4.302.31.000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4.302.34.000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52 201,90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4.302.00.000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7 932 511,85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3 878 903,13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4.303.01.000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73 825,76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4.303.02.000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233 594,14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48 470,28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4.303.05.000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13 143,30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4.303.06.000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13 566,67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19 564,49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4.303.07.000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77 854,36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77 223,62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4.303.10.000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2 692 321,94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2 736 122,58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4.303.00.000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3 017 337,11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2 968 350,03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4.304.03.000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2 851,00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205 627,50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4.304.00.000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2 851,00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205 627,50</w:t>
            </w:r>
          </w:p>
        </w:tc>
      </w:tr>
      <w:tr w:rsidR="00063A56" w:rsidRPr="00063A56" w:rsidTr="00063A56">
        <w:trPr>
          <w:trHeight w:val="2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6" w:rsidRPr="00063A56" w:rsidRDefault="00063A56" w:rsidP="0006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10 952 699,96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56" w:rsidRPr="00063A56" w:rsidRDefault="00063A56" w:rsidP="0006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7 052 880,66</w:t>
            </w:r>
          </w:p>
        </w:tc>
      </w:tr>
    </w:tbl>
    <w:p w:rsidR="007D77F1" w:rsidRDefault="007D77F1" w:rsidP="00251E05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63A56" w:rsidRDefault="00063A56" w:rsidP="00063A56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Наибольшая сумма кредиторской задолженности на конец 2016 года наблюдается по фонду оплаты труда с начислениями в размере 5</w:t>
      </w:r>
      <w:r w:rsidR="003D7CDA">
        <w:rPr>
          <w:rFonts w:ascii="Times New Roman" w:hAnsi="Times New Roman" w:cs="Times New Roman"/>
          <w:sz w:val="24"/>
          <w:szCs w:val="24"/>
        </w:rPr>
        <w:t> 957,9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D7CDA">
        <w:rPr>
          <w:rFonts w:ascii="Times New Roman" w:hAnsi="Times New Roman" w:cs="Times New Roman"/>
          <w:sz w:val="24"/>
          <w:szCs w:val="24"/>
        </w:rPr>
        <w:t>84,5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задолженности (</w:t>
      </w:r>
      <w:r w:rsidR="003D7CDA">
        <w:rPr>
          <w:rFonts w:ascii="Times New Roman" w:hAnsi="Times New Roman" w:cs="Times New Roman"/>
          <w:sz w:val="24"/>
          <w:szCs w:val="24"/>
        </w:rPr>
        <w:t>7 052,9</w:t>
      </w:r>
      <w:r w:rsidRPr="0080755E">
        <w:rPr>
          <w:rFonts w:ascii="Times New Roman" w:hAnsi="Times New Roman" w:cs="Times New Roman"/>
          <w:sz w:val="24"/>
          <w:szCs w:val="24"/>
        </w:rPr>
        <w:t xml:space="preserve"> тыс. рублей),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по муниципальным бюджетным учреждениям </w:t>
      </w:r>
      <w:r w:rsidR="003D7CDA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кожууна – </w:t>
      </w:r>
      <w:r w:rsidR="003D7CDA">
        <w:rPr>
          <w:rFonts w:ascii="Times New Roman" w:hAnsi="Times New Roman" w:cs="Times New Roman"/>
          <w:sz w:val="24"/>
          <w:szCs w:val="24"/>
        </w:rPr>
        <w:t>4 982,9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D7CDA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3D7CDA">
        <w:rPr>
          <w:rFonts w:ascii="Times New Roman" w:hAnsi="Times New Roman" w:cs="Times New Roman"/>
          <w:sz w:val="24"/>
          <w:szCs w:val="24"/>
        </w:rPr>
        <w:t xml:space="preserve"> и духовного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кожууна – </w:t>
      </w:r>
      <w:r w:rsidR="003D7CDA">
        <w:rPr>
          <w:rFonts w:ascii="Times New Roman" w:hAnsi="Times New Roman" w:cs="Times New Roman"/>
          <w:sz w:val="24"/>
          <w:szCs w:val="24"/>
        </w:rPr>
        <w:t>975,0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E4186" w:rsidRDefault="00E716A3" w:rsidP="00E716A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Мониторингом </w:t>
      </w:r>
      <w:r w:rsidR="00EB28D9">
        <w:rPr>
          <w:rFonts w:ascii="Times New Roman" w:hAnsi="Times New Roman" w:cs="Times New Roman"/>
          <w:sz w:val="24"/>
          <w:szCs w:val="24"/>
        </w:rPr>
        <w:t xml:space="preserve">ведения бухгалтерского учета в программных продуктах «1-С», «Парус» и иных установлено, что в муниципальных учреждениях кожууна ведение бухгалтерского учета осуществляется вне программных продуктов с частичным использованием офиса </w:t>
      </w:r>
      <w:r w:rsidR="00EB28D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B28D9" w:rsidRPr="00EB28D9">
        <w:rPr>
          <w:rFonts w:ascii="Times New Roman" w:hAnsi="Times New Roman" w:cs="Times New Roman"/>
          <w:sz w:val="24"/>
          <w:szCs w:val="24"/>
        </w:rPr>
        <w:t xml:space="preserve"> </w:t>
      </w:r>
      <w:r w:rsidR="00EB28D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B28D9">
        <w:rPr>
          <w:rFonts w:ascii="Times New Roman" w:hAnsi="Times New Roman" w:cs="Times New Roman"/>
          <w:sz w:val="24"/>
          <w:szCs w:val="24"/>
        </w:rPr>
        <w:t>, что приводит к техническим ошибкам при составлении бюджетной отчетности, и как следствие к искажению консолидированной отчетности бюджета кожууна.</w:t>
      </w:r>
    </w:p>
    <w:p w:rsidR="00EB28D9" w:rsidRPr="00EB28D9" w:rsidRDefault="00EB28D9" w:rsidP="00E716A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86" w:rsidRDefault="00EE4186" w:rsidP="00EE418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92D" w:rsidRPr="00EE4186" w:rsidRDefault="00E2092D" w:rsidP="00EE418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1B" w:rsidRPr="001F3AE5" w:rsidRDefault="000A1388" w:rsidP="005E781B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781B" w:rsidRPr="001F3AE5" w:rsidSect="00B5498E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A2" w:rsidRDefault="00AF6FA2" w:rsidP="00630084">
      <w:pPr>
        <w:spacing w:after="0" w:line="240" w:lineRule="auto"/>
      </w:pPr>
      <w:r>
        <w:separator/>
      </w:r>
    </w:p>
  </w:endnote>
  <w:endnote w:type="continuationSeparator" w:id="0">
    <w:p w:rsidR="00AF6FA2" w:rsidRDefault="00AF6FA2" w:rsidP="0063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1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27367" w:rsidRPr="00D60DAB" w:rsidRDefault="00E27367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60D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60DA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60D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17BB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D60D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7367" w:rsidRDefault="00E273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A2" w:rsidRDefault="00AF6FA2" w:rsidP="00630084">
      <w:pPr>
        <w:spacing w:after="0" w:line="240" w:lineRule="auto"/>
      </w:pPr>
      <w:r>
        <w:separator/>
      </w:r>
    </w:p>
  </w:footnote>
  <w:footnote w:type="continuationSeparator" w:id="0">
    <w:p w:rsidR="00AF6FA2" w:rsidRDefault="00AF6FA2" w:rsidP="0063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76F"/>
    <w:multiLevelType w:val="hybridMultilevel"/>
    <w:tmpl w:val="6C1E5884"/>
    <w:lvl w:ilvl="0" w:tplc="0126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04545E"/>
    <w:multiLevelType w:val="hybridMultilevel"/>
    <w:tmpl w:val="7E6C77EE"/>
    <w:lvl w:ilvl="0" w:tplc="BF363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551975"/>
    <w:multiLevelType w:val="hybridMultilevel"/>
    <w:tmpl w:val="54DE3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F50CB"/>
    <w:multiLevelType w:val="hybridMultilevel"/>
    <w:tmpl w:val="90F47736"/>
    <w:lvl w:ilvl="0" w:tplc="CEE015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17"/>
    <w:rsid w:val="000034DC"/>
    <w:rsid w:val="000049D6"/>
    <w:rsid w:val="000049ED"/>
    <w:rsid w:val="0000567D"/>
    <w:rsid w:val="00024642"/>
    <w:rsid w:val="0003683A"/>
    <w:rsid w:val="00036CAC"/>
    <w:rsid w:val="000529C2"/>
    <w:rsid w:val="00055ADC"/>
    <w:rsid w:val="0006309D"/>
    <w:rsid w:val="00063A56"/>
    <w:rsid w:val="00066FA8"/>
    <w:rsid w:val="000746B7"/>
    <w:rsid w:val="00082A31"/>
    <w:rsid w:val="00097FF1"/>
    <w:rsid w:val="000A1388"/>
    <w:rsid w:val="000A2F38"/>
    <w:rsid w:val="000B2009"/>
    <w:rsid w:val="000B2457"/>
    <w:rsid w:val="000B5C0D"/>
    <w:rsid w:val="000B724B"/>
    <w:rsid w:val="000B75CD"/>
    <w:rsid w:val="000D2AFA"/>
    <w:rsid w:val="000E3372"/>
    <w:rsid w:val="000E630E"/>
    <w:rsid w:val="000F6405"/>
    <w:rsid w:val="00102DC1"/>
    <w:rsid w:val="00113F64"/>
    <w:rsid w:val="00125F4F"/>
    <w:rsid w:val="00146A76"/>
    <w:rsid w:val="00156E21"/>
    <w:rsid w:val="0017628F"/>
    <w:rsid w:val="001928DB"/>
    <w:rsid w:val="001953C0"/>
    <w:rsid w:val="001A2717"/>
    <w:rsid w:val="001B05C8"/>
    <w:rsid w:val="001B60EB"/>
    <w:rsid w:val="001C0255"/>
    <w:rsid w:val="001C2560"/>
    <w:rsid w:val="001C6B01"/>
    <w:rsid w:val="001D1413"/>
    <w:rsid w:val="001D4323"/>
    <w:rsid w:val="001E59CC"/>
    <w:rsid w:val="001F3AE5"/>
    <w:rsid w:val="00205BA1"/>
    <w:rsid w:val="002205E0"/>
    <w:rsid w:val="00226E24"/>
    <w:rsid w:val="00227652"/>
    <w:rsid w:val="00242003"/>
    <w:rsid w:val="00243717"/>
    <w:rsid w:val="002461B6"/>
    <w:rsid w:val="00246BBA"/>
    <w:rsid w:val="00247D92"/>
    <w:rsid w:val="00251E05"/>
    <w:rsid w:val="00253468"/>
    <w:rsid w:val="002543F1"/>
    <w:rsid w:val="00256B7C"/>
    <w:rsid w:val="00262C3D"/>
    <w:rsid w:val="00262DE3"/>
    <w:rsid w:val="002654E6"/>
    <w:rsid w:val="00265C25"/>
    <w:rsid w:val="00271886"/>
    <w:rsid w:val="00272C9A"/>
    <w:rsid w:val="002832E0"/>
    <w:rsid w:val="002867E6"/>
    <w:rsid w:val="00291CA1"/>
    <w:rsid w:val="00292C32"/>
    <w:rsid w:val="00297A0B"/>
    <w:rsid w:val="00297ADE"/>
    <w:rsid w:val="002A15ED"/>
    <w:rsid w:val="002A20EB"/>
    <w:rsid w:val="002B472D"/>
    <w:rsid w:val="002C1C84"/>
    <w:rsid w:val="002D3B43"/>
    <w:rsid w:val="002D3C75"/>
    <w:rsid w:val="002D7A2C"/>
    <w:rsid w:val="002E3FE7"/>
    <w:rsid w:val="002F3C22"/>
    <w:rsid w:val="002F4B36"/>
    <w:rsid w:val="003025CE"/>
    <w:rsid w:val="00307973"/>
    <w:rsid w:val="0031495E"/>
    <w:rsid w:val="00316EB8"/>
    <w:rsid w:val="00317960"/>
    <w:rsid w:val="0032233A"/>
    <w:rsid w:val="003263C3"/>
    <w:rsid w:val="003315A8"/>
    <w:rsid w:val="003349E9"/>
    <w:rsid w:val="003444EA"/>
    <w:rsid w:val="00345C38"/>
    <w:rsid w:val="00347872"/>
    <w:rsid w:val="003554EF"/>
    <w:rsid w:val="00361397"/>
    <w:rsid w:val="003613F1"/>
    <w:rsid w:val="003765F3"/>
    <w:rsid w:val="00377081"/>
    <w:rsid w:val="003774BC"/>
    <w:rsid w:val="00377F2A"/>
    <w:rsid w:val="00382895"/>
    <w:rsid w:val="0038534E"/>
    <w:rsid w:val="003932E5"/>
    <w:rsid w:val="00393A18"/>
    <w:rsid w:val="00395919"/>
    <w:rsid w:val="003A08E2"/>
    <w:rsid w:val="003A0E71"/>
    <w:rsid w:val="003B0C0F"/>
    <w:rsid w:val="003B1A38"/>
    <w:rsid w:val="003B6653"/>
    <w:rsid w:val="003B67F2"/>
    <w:rsid w:val="003C378D"/>
    <w:rsid w:val="003C61FE"/>
    <w:rsid w:val="003C6F73"/>
    <w:rsid w:val="003D7CDA"/>
    <w:rsid w:val="003E7F6D"/>
    <w:rsid w:val="003F1335"/>
    <w:rsid w:val="003F2817"/>
    <w:rsid w:val="003F6AB3"/>
    <w:rsid w:val="003F6F54"/>
    <w:rsid w:val="00402B33"/>
    <w:rsid w:val="00416DF1"/>
    <w:rsid w:val="00425A5C"/>
    <w:rsid w:val="00431978"/>
    <w:rsid w:val="00431A00"/>
    <w:rsid w:val="00433733"/>
    <w:rsid w:val="004475BB"/>
    <w:rsid w:val="004479E5"/>
    <w:rsid w:val="0047142C"/>
    <w:rsid w:val="0047579B"/>
    <w:rsid w:val="00480A4F"/>
    <w:rsid w:val="0048360E"/>
    <w:rsid w:val="00485596"/>
    <w:rsid w:val="0049457B"/>
    <w:rsid w:val="00495E01"/>
    <w:rsid w:val="004A03FA"/>
    <w:rsid w:val="004A042A"/>
    <w:rsid w:val="004A42BD"/>
    <w:rsid w:val="004A48B2"/>
    <w:rsid w:val="004B2B68"/>
    <w:rsid w:val="004B5658"/>
    <w:rsid w:val="004C4A87"/>
    <w:rsid w:val="004D3565"/>
    <w:rsid w:val="004E151A"/>
    <w:rsid w:val="004E30BA"/>
    <w:rsid w:val="004E57D5"/>
    <w:rsid w:val="004F3285"/>
    <w:rsid w:val="00500ECA"/>
    <w:rsid w:val="00510CC1"/>
    <w:rsid w:val="00517810"/>
    <w:rsid w:val="00525DFD"/>
    <w:rsid w:val="005444EA"/>
    <w:rsid w:val="0055084D"/>
    <w:rsid w:val="0055148C"/>
    <w:rsid w:val="00552715"/>
    <w:rsid w:val="00553ACB"/>
    <w:rsid w:val="005567D3"/>
    <w:rsid w:val="00561909"/>
    <w:rsid w:val="005643B0"/>
    <w:rsid w:val="00575527"/>
    <w:rsid w:val="005764E6"/>
    <w:rsid w:val="00577BD6"/>
    <w:rsid w:val="00581506"/>
    <w:rsid w:val="00584F83"/>
    <w:rsid w:val="00596163"/>
    <w:rsid w:val="005A111B"/>
    <w:rsid w:val="005A1D84"/>
    <w:rsid w:val="005A499A"/>
    <w:rsid w:val="005B1384"/>
    <w:rsid w:val="005C1079"/>
    <w:rsid w:val="005C7251"/>
    <w:rsid w:val="005E036C"/>
    <w:rsid w:val="005E5064"/>
    <w:rsid w:val="005E781B"/>
    <w:rsid w:val="005F168F"/>
    <w:rsid w:val="005F229C"/>
    <w:rsid w:val="005F4CD1"/>
    <w:rsid w:val="00600616"/>
    <w:rsid w:val="0061567B"/>
    <w:rsid w:val="006164CA"/>
    <w:rsid w:val="00617907"/>
    <w:rsid w:val="006208ED"/>
    <w:rsid w:val="00630084"/>
    <w:rsid w:val="00631D1E"/>
    <w:rsid w:val="00636B25"/>
    <w:rsid w:val="00650CCE"/>
    <w:rsid w:val="00653851"/>
    <w:rsid w:val="00655D86"/>
    <w:rsid w:val="006573C8"/>
    <w:rsid w:val="006623CE"/>
    <w:rsid w:val="0066279C"/>
    <w:rsid w:val="00664CF2"/>
    <w:rsid w:val="006674A9"/>
    <w:rsid w:val="00671DA1"/>
    <w:rsid w:val="00673120"/>
    <w:rsid w:val="0069699C"/>
    <w:rsid w:val="006A6EBD"/>
    <w:rsid w:val="006B1639"/>
    <w:rsid w:val="006B1893"/>
    <w:rsid w:val="006D1D95"/>
    <w:rsid w:val="006D35D3"/>
    <w:rsid w:val="006E4C6E"/>
    <w:rsid w:val="006E6338"/>
    <w:rsid w:val="006E6981"/>
    <w:rsid w:val="006E7AD7"/>
    <w:rsid w:val="006F5843"/>
    <w:rsid w:val="00732845"/>
    <w:rsid w:val="0073689D"/>
    <w:rsid w:val="00736F73"/>
    <w:rsid w:val="00743EAD"/>
    <w:rsid w:val="0074508E"/>
    <w:rsid w:val="007473FD"/>
    <w:rsid w:val="00752004"/>
    <w:rsid w:val="0075321A"/>
    <w:rsid w:val="00760686"/>
    <w:rsid w:val="0076535B"/>
    <w:rsid w:val="00766843"/>
    <w:rsid w:val="00775561"/>
    <w:rsid w:val="007817C8"/>
    <w:rsid w:val="00791D5F"/>
    <w:rsid w:val="00797DED"/>
    <w:rsid w:val="007A078C"/>
    <w:rsid w:val="007A67A5"/>
    <w:rsid w:val="007B119E"/>
    <w:rsid w:val="007B2234"/>
    <w:rsid w:val="007B2771"/>
    <w:rsid w:val="007B28CA"/>
    <w:rsid w:val="007B4697"/>
    <w:rsid w:val="007B6699"/>
    <w:rsid w:val="007D3763"/>
    <w:rsid w:val="007D4481"/>
    <w:rsid w:val="007D77F1"/>
    <w:rsid w:val="007E2920"/>
    <w:rsid w:val="007E3075"/>
    <w:rsid w:val="007E5F63"/>
    <w:rsid w:val="007E7FBD"/>
    <w:rsid w:val="007F34F3"/>
    <w:rsid w:val="007F3733"/>
    <w:rsid w:val="007F3DC1"/>
    <w:rsid w:val="0080163D"/>
    <w:rsid w:val="0080755E"/>
    <w:rsid w:val="00812879"/>
    <w:rsid w:val="0081537C"/>
    <w:rsid w:val="008163DE"/>
    <w:rsid w:val="00822B46"/>
    <w:rsid w:val="0083563F"/>
    <w:rsid w:val="0084308C"/>
    <w:rsid w:val="00847789"/>
    <w:rsid w:val="00861269"/>
    <w:rsid w:val="00861449"/>
    <w:rsid w:val="00863611"/>
    <w:rsid w:val="008655E4"/>
    <w:rsid w:val="00867B54"/>
    <w:rsid w:val="00870599"/>
    <w:rsid w:val="00871C70"/>
    <w:rsid w:val="00876D88"/>
    <w:rsid w:val="0088699D"/>
    <w:rsid w:val="00894461"/>
    <w:rsid w:val="0089711A"/>
    <w:rsid w:val="008A033E"/>
    <w:rsid w:val="008A784F"/>
    <w:rsid w:val="008D316D"/>
    <w:rsid w:val="008E0775"/>
    <w:rsid w:val="008F3462"/>
    <w:rsid w:val="008F7021"/>
    <w:rsid w:val="0090446C"/>
    <w:rsid w:val="00905415"/>
    <w:rsid w:val="00921769"/>
    <w:rsid w:val="00926F75"/>
    <w:rsid w:val="00930776"/>
    <w:rsid w:val="00935C9B"/>
    <w:rsid w:val="00945D29"/>
    <w:rsid w:val="00954AC4"/>
    <w:rsid w:val="00955886"/>
    <w:rsid w:val="0096118F"/>
    <w:rsid w:val="00975C53"/>
    <w:rsid w:val="009977AF"/>
    <w:rsid w:val="00997873"/>
    <w:rsid w:val="009A0E9C"/>
    <w:rsid w:val="009A555C"/>
    <w:rsid w:val="009B7316"/>
    <w:rsid w:val="009D2050"/>
    <w:rsid w:val="009D4059"/>
    <w:rsid w:val="009D6811"/>
    <w:rsid w:val="009E400E"/>
    <w:rsid w:val="009E6EAF"/>
    <w:rsid w:val="009F35A9"/>
    <w:rsid w:val="009F455E"/>
    <w:rsid w:val="009F64BF"/>
    <w:rsid w:val="009F6C1C"/>
    <w:rsid w:val="009F6D28"/>
    <w:rsid w:val="00A01A69"/>
    <w:rsid w:val="00A052BD"/>
    <w:rsid w:val="00A06EC8"/>
    <w:rsid w:val="00A225DF"/>
    <w:rsid w:val="00A24CE7"/>
    <w:rsid w:val="00A306B4"/>
    <w:rsid w:val="00A4247E"/>
    <w:rsid w:val="00A50B9C"/>
    <w:rsid w:val="00A60745"/>
    <w:rsid w:val="00A6532D"/>
    <w:rsid w:val="00A70A8A"/>
    <w:rsid w:val="00A713C3"/>
    <w:rsid w:val="00A7275A"/>
    <w:rsid w:val="00A77F56"/>
    <w:rsid w:val="00A95BD6"/>
    <w:rsid w:val="00A9793A"/>
    <w:rsid w:val="00AA507D"/>
    <w:rsid w:val="00AB25F7"/>
    <w:rsid w:val="00AB3D46"/>
    <w:rsid w:val="00AD043A"/>
    <w:rsid w:val="00AE38F9"/>
    <w:rsid w:val="00AE3E1D"/>
    <w:rsid w:val="00AE7B3B"/>
    <w:rsid w:val="00AF1115"/>
    <w:rsid w:val="00AF29B0"/>
    <w:rsid w:val="00AF2A1D"/>
    <w:rsid w:val="00AF6FA2"/>
    <w:rsid w:val="00B07C49"/>
    <w:rsid w:val="00B10E08"/>
    <w:rsid w:val="00B135A1"/>
    <w:rsid w:val="00B400D3"/>
    <w:rsid w:val="00B436FD"/>
    <w:rsid w:val="00B44CF5"/>
    <w:rsid w:val="00B51EE5"/>
    <w:rsid w:val="00B5498E"/>
    <w:rsid w:val="00B66FEA"/>
    <w:rsid w:val="00B67985"/>
    <w:rsid w:val="00B70EF3"/>
    <w:rsid w:val="00B77CF8"/>
    <w:rsid w:val="00B835EA"/>
    <w:rsid w:val="00B850F0"/>
    <w:rsid w:val="00B97D50"/>
    <w:rsid w:val="00BA0D01"/>
    <w:rsid w:val="00BA53F2"/>
    <w:rsid w:val="00BB0768"/>
    <w:rsid w:val="00BB20CC"/>
    <w:rsid w:val="00BC1705"/>
    <w:rsid w:val="00BC4147"/>
    <w:rsid w:val="00BE36DB"/>
    <w:rsid w:val="00BE5DCE"/>
    <w:rsid w:val="00BF3E1A"/>
    <w:rsid w:val="00C0383D"/>
    <w:rsid w:val="00C04D36"/>
    <w:rsid w:val="00C13A03"/>
    <w:rsid w:val="00C16340"/>
    <w:rsid w:val="00C31C52"/>
    <w:rsid w:val="00C35C74"/>
    <w:rsid w:val="00C40040"/>
    <w:rsid w:val="00C554F1"/>
    <w:rsid w:val="00C677C3"/>
    <w:rsid w:val="00C72D4D"/>
    <w:rsid w:val="00C745CA"/>
    <w:rsid w:val="00C8668A"/>
    <w:rsid w:val="00C9288F"/>
    <w:rsid w:val="00CA1DE7"/>
    <w:rsid w:val="00CA2B57"/>
    <w:rsid w:val="00CA348E"/>
    <w:rsid w:val="00CB006F"/>
    <w:rsid w:val="00CB16C8"/>
    <w:rsid w:val="00CB17BB"/>
    <w:rsid w:val="00CB218B"/>
    <w:rsid w:val="00CB5457"/>
    <w:rsid w:val="00CB57A6"/>
    <w:rsid w:val="00CC7EC1"/>
    <w:rsid w:val="00CE0BBC"/>
    <w:rsid w:val="00CE229C"/>
    <w:rsid w:val="00CE2323"/>
    <w:rsid w:val="00CE2639"/>
    <w:rsid w:val="00D01866"/>
    <w:rsid w:val="00D042AB"/>
    <w:rsid w:val="00D057C4"/>
    <w:rsid w:val="00D05A96"/>
    <w:rsid w:val="00D07910"/>
    <w:rsid w:val="00D1579A"/>
    <w:rsid w:val="00D15DA5"/>
    <w:rsid w:val="00D318E7"/>
    <w:rsid w:val="00D346E1"/>
    <w:rsid w:val="00D35F30"/>
    <w:rsid w:val="00D4537A"/>
    <w:rsid w:val="00D45DF7"/>
    <w:rsid w:val="00D46A8F"/>
    <w:rsid w:val="00D60DAB"/>
    <w:rsid w:val="00D622CB"/>
    <w:rsid w:val="00D7024B"/>
    <w:rsid w:val="00D70AD3"/>
    <w:rsid w:val="00D71A23"/>
    <w:rsid w:val="00D80CA5"/>
    <w:rsid w:val="00D83DD4"/>
    <w:rsid w:val="00D859AD"/>
    <w:rsid w:val="00D909A3"/>
    <w:rsid w:val="00D92127"/>
    <w:rsid w:val="00D94BC0"/>
    <w:rsid w:val="00D97FB7"/>
    <w:rsid w:val="00DB3CFB"/>
    <w:rsid w:val="00DB3D24"/>
    <w:rsid w:val="00DB51C2"/>
    <w:rsid w:val="00DC26E8"/>
    <w:rsid w:val="00DE1159"/>
    <w:rsid w:val="00DF45F1"/>
    <w:rsid w:val="00DF7AB7"/>
    <w:rsid w:val="00E01074"/>
    <w:rsid w:val="00E03AE7"/>
    <w:rsid w:val="00E05C50"/>
    <w:rsid w:val="00E2092D"/>
    <w:rsid w:val="00E27367"/>
    <w:rsid w:val="00E356B1"/>
    <w:rsid w:val="00E40AF0"/>
    <w:rsid w:val="00E424B6"/>
    <w:rsid w:val="00E43512"/>
    <w:rsid w:val="00E50A74"/>
    <w:rsid w:val="00E52043"/>
    <w:rsid w:val="00E55770"/>
    <w:rsid w:val="00E57DB1"/>
    <w:rsid w:val="00E64407"/>
    <w:rsid w:val="00E64813"/>
    <w:rsid w:val="00E673F9"/>
    <w:rsid w:val="00E716A3"/>
    <w:rsid w:val="00E72909"/>
    <w:rsid w:val="00E76C0D"/>
    <w:rsid w:val="00E83937"/>
    <w:rsid w:val="00E840D7"/>
    <w:rsid w:val="00E86926"/>
    <w:rsid w:val="00E92491"/>
    <w:rsid w:val="00E936D0"/>
    <w:rsid w:val="00E96C4A"/>
    <w:rsid w:val="00E97FD4"/>
    <w:rsid w:val="00EA1775"/>
    <w:rsid w:val="00EB28D9"/>
    <w:rsid w:val="00EB67A3"/>
    <w:rsid w:val="00EB67B5"/>
    <w:rsid w:val="00EC0627"/>
    <w:rsid w:val="00EC06CD"/>
    <w:rsid w:val="00EC0A24"/>
    <w:rsid w:val="00EC46A3"/>
    <w:rsid w:val="00EC5385"/>
    <w:rsid w:val="00ED062E"/>
    <w:rsid w:val="00ED201A"/>
    <w:rsid w:val="00ED4B17"/>
    <w:rsid w:val="00EE22DB"/>
    <w:rsid w:val="00EE2A42"/>
    <w:rsid w:val="00EE4186"/>
    <w:rsid w:val="00EE5D97"/>
    <w:rsid w:val="00EF53E2"/>
    <w:rsid w:val="00EF60EA"/>
    <w:rsid w:val="00F042ED"/>
    <w:rsid w:val="00F1076C"/>
    <w:rsid w:val="00F14097"/>
    <w:rsid w:val="00F1526E"/>
    <w:rsid w:val="00F233EB"/>
    <w:rsid w:val="00F3673F"/>
    <w:rsid w:val="00F37A29"/>
    <w:rsid w:val="00F4391B"/>
    <w:rsid w:val="00F50B01"/>
    <w:rsid w:val="00F622E4"/>
    <w:rsid w:val="00F66546"/>
    <w:rsid w:val="00F666DE"/>
    <w:rsid w:val="00F7538F"/>
    <w:rsid w:val="00F8079E"/>
    <w:rsid w:val="00F816CC"/>
    <w:rsid w:val="00F908F0"/>
    <w:rsid w:val="00F94BFC"/>
    <w:rsid w:val="00F9650B"/>
    <w:rsid w:val="00F96BCF"/>
    <w:rsid w:val="00FB106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E20C"/>
  <w15:docId w15:val="{4BBBA646-CB08-4FAC-9369-374C403E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084"/>
  </w:style>
  <w:style w:type="paragraph" w:styleId="a6">
    <w:name w:val="footer"/>
    <w:basedOn w:val="a"/>
    <w:link w:val="a7"/>
    <w:uiPriority w:val="99"/>
    <w:unhideWhenUsed/>
    <w:rsid w:val="006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084"/>
  </w:style>
  <w:style w:type="paragraph" w:customStyle="1" w:styleId="ConsPlusNormal">
    <w:name w:val="ConsPlusNormal"/>
    <w:rsid w:val="00272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E6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B80623FB5653DED14C064764C3933AD45901EA7192603284DD6F91E2E8282F076A1F52ECB08P" TargetMode="External"/><Relationship Id="rId13" Type="http://schemas.openxmlformats.org/officeDocument/2006/relationships/hyperlink" Target="consultantplus://offline/ref=585BFD69F69FB10BBBFE435C89E18A9CBF436C3990828C3A31A6C8772076E8C8031547516F0E1F1DG9dDE" TargetMode="External"/><Relationship Id="rId18" Type="http://schemas.openxmlformats.org/officeDocument/2006/relationships/hyperlink" Target="consultantplus://offline/ref=6DB59B458B4493256DDF54CEC74770600E112B82DD1A6E76B9EFAD193EF6ADC9E384CC1FC2C0F57DCAh7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B3629FC1F596C728D802AAAD920CE8AD25FE179DDF2BB645D497FAAAF59E00FE675C310FF0D6C6WCC0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A9B9960B8974CAA08873F268F3992A52960F346629CAB6EEEFF29F642A8606CA1AA1D2CF9DC39BODcEE" TargetMode="External"/><Relationship Id="rId17" Type="http://schemas.openxmlformats.org/officeDocument/2006/relationships/hyperlink" Target="consultantplus://offline/ref=400360E4419D0FB7689A1CE089EC6EA4AAC4208E42D3CCC79DC32205510DB08E373796F4E106465AiAlC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B24E55F040AC8B7DCD6864626EA7531F4C894A9C06ACF0063C0591467D4569C9EF5AA9F4D0959Bg0HAC" TargetMode="External"/><Relationship Id="rId20" Type="http://schemas.openxmlformats.org/officeDocument/2006/relationships/hyperlink" Target="consultantplus://offline/ref=6DB59B458B4493256DDF54CEC74770600E112B82DD1A6E76B9EFAD193EF6ADC9E384CC1FC2C0F57DCAh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3B968D17AD7D7CFAD96256F91F61F6C23B5C63B576D5A7B8038A94BC777D0510E6CD23C8D89B8e4b5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65E3802CADBB8415E18409FE034D361946C9A12A0AEAB7CA97D38A229C488A816C653497C76DE2E3eCE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0A806E73A630786DD16C1FEB0CD800B059315CDFF8DE58C3937EB0D6CC5207C0251EE16BD7A7E53jAZBE" TargetMode="External"/><Relationship Id="rId19" Type="http://schemas.openxmlformats.org/officeDocument/2006/relationships/hyperlink" Target="consultantplus://offline/ref=D8B3629FC1F596C728D802AAAD920CE8AD25FE179DDF2BB645D497FAAAF59E00FE675C310FF0D6C6WCC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B80623FB5653DED14C064764C3933AD45901EA2192603284DD6F91E2E8282F076A1FC2EBCAE2AC009P" TargetMode="External"/><Relationship Id="rId14" Type="http://schemas.openxmlformats.org/officeDocument/2006/relationships/hyperlink" Target="consultantplus://offline/ref=9F83E31B391FE9690489BF3CE220CC3304B0CD541FD666CE8260039315192BD07C1DA884F34E00CFrEd4E" TargetMode="External"/><Relationship Id="rId22" Type="http://schemas.openxmlformats.org/officeDocument/2006/relationships/hyperlink" Target="consultantplus://offline/ref=D8B3629FC1F596C728D802AAAD920CE8AD25FE179DDF2BB645D497FAAAF59E00FE675C310FF0D6C6WC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F4DA-D7F6-4572-9F38-259FC5E3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2016-04-15T05:35:00Z</cp:lastPrinted>
  <dcterms:created xsi:type="dcterms:W3CDTF">2017-04-11T08:07:00Z</dcterms:created>
  <dcterms:modified xsi:type="dcterms:W3CDTF">2017-04-11T08:07:00Z</dcterms:modified>
</cp:coreProperties>
</file>